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Оценка недвижимости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6727853" w:rsidR="00A77598" w:rsidRPr="00504D36" w:rsidRDefault="00504D3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B3C2F" w:rsidRDefault="007A7979" w:rsidP="00511619">
            <w:pPr>
              <w:rPr>
                <w:rFonts w:ascii="Times New Roman" w:hAnsi="Times New Roman" w:cs="Times New Roman"/>
                <w:sz w:val="20"/>
                <w:szCs w:val="20"/>
              </w:rPr>
            </w:pPr>
            <w:r w:rsidRPr="008B3C2F">
              <w:rPr>
                <w:rFonts w:ascii="Times New Roman" w:hAnsi="Times New Roman" w:cs="Times New Roman"/>
                <w:sz w:val="20"/>
                <w:szCs w:val="20"/>
              </w:rPr>
              <w:t>к.э.н, Сахновская Ольга Евгеньевна</w:t>
            </w:r>
          </w:p>
        </w:tc>
      </w:tr>
      <w:tr w:rsidR="007A7979" w:rsidRPr="007A7979" w14:paraId="4EB6A9E9" w14:textId="77777777" w:rsidTr="00ED54AA">
        <w:tc>
          <w:tcPr>
            <w:tcW w:w="9345" w:type="dxa"/>
          </w:tcPr>
          <w:p w14:paraId="4C575DCF" w14:textId="77777777" w:rsidR="007A7979" w:rsidRPr="008B3C2F" w:rsidRDefault="007A7979" w:rsidP="00511619">
            <w:pPr>
              <w:rPr>
                <w:rFonts w:ascii="Times New Roman" w:hAnsi="Times New Roman" w:cs="Times New Roman"/>
                <w:sz w:val="20"/>
                <w:szCs w:val="20"/>
              </w:rPr>
            </w:pPr>
            <w:r w:rsidRPr="008B3C2F">
              <w:rPr>
                <w:rFonts w:ascii="Times New Roman" w:hAnsi="Times New Roman" w:cs="Times New Roman"/>
                <w:sz w:val="20"/>
                <w:szCs w:val="20"/>
              </w:rPr>
              <w:t>к.э.н, Зайцева Ольга Сергеевна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18AF801" w:rsidR="004475DA" w:rsidRPr="00504D36" w:rsidRDefault="00504D3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887F45B" w14:textId="77777777" w:rsidR="008B3C2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628631" w:history="1">
            <w:r w:rsidR="008B3C2F" w:rsidRPr="00146B06">
              <w:rPr>
                <w:rStyle w:val="a8"/>
                <w:rFonts w:ascii="Times New Roman" w:hAnsi="Times New Roman" w:cs="Times New Roman"/>
                <w:b/>
                <w:noProof/>
              </w:rPr>
              <w:t>1. ЦЕЛИ ОСВОЕНИЯ ДИСЦИПЛИНЫ</w:t>
            </w:r>
            <w:r w:rsidR="008B3C2F">
              <w:rPr>
                <w:noProof/>
                <w:webHidden/>
              </w:rPr>
              <w:tab/>
            </w:r>
            <w:r w:rsidR="008B3C2F">
              <w:rPr>
                <w:noProof/>
                <w:webHidden/>
              </w:rPr>
              <w:fldChar w:fldCharType="begin"/>
            </w:r>
            <w:r w:rsidR="008B3C2F">
              <w:rPr>
                <w:noProof/>
                <w:webHidden/>
              </w:rPr>
              <w:instrText xml:space="preserve"> PAGEREF _Toc207628631 \h </w:instrText>
            </w:r>
            <w:r w:rsidR="008B3C2F">
              <w:rPr>
                <w:noProof/>
                <w:webHidden/>
              </w:rPr>
            </w:r>
            <w:r w:rsidR="008B3C2F">
              <w:rPr>
                <w:noProof/>
                <w:webHidden/>
              </w:rPr>
              <w:fldChar w:fldCharType="separate"/>
            </w:r>
            <w:r w:rsidR="008B3C2F">
              <w:rPr>
                <w:noProof/>
                <w:webHidden/>
              </w:rPr>
              <w:t>3</w:t>
            </w:r>
            <w:r w:rsidR="008B3C2F">
              <w:rPr>
                <w:noProof/>
                <w:webHidden/>
              </w:rPr>
              <w:fldChar w:fldCharType="end"/>
            </w:r>
          </w:hyperlink>
        </w:p>
        <w:p w14:paraId="32B60A45" w14:textId="77777777" w:rsidR="008B3C2F" w:rsidRDefault="00D214B6">
          <w:pPr>
            <w:pStyle w:val="11"/>
            <w:tabs>
              <w:tab w:val="right" w:leader="dot" w:pos="9345"/>
            </w:tabs>
            <w:rPr>
              <w:rFonts w:eastAsiaTheme="minorEastAsia"/>
              <w:noProof/>
              <w:lang w:eastAsia="ru-RU"/>
            </w:rPr>
          </w:pPr>
          <w:hyperlink w:anchor="_Toc207628632" w:history="1">
            <w:r w:rsidR="008B3C2F" w:rsidRPr="00146B06">
              <w:rPr>
                <w:rStyle w:val="a8"/>
                <w:rFonts w:ascii="Times New Roman" w:hAnsi="Times New Roman" w:cs="Times New Roman"/>
                <w:b/>
                <w:noProof/>
              </w:rPr>
              <w:t>2. МЕСТО ДИСЦИПЛИНЫ В СТРУКТУРЕ ОБРАЗОВАТЕЛЬНОЙ ПРОГРАММЫ</w:t>
            </w:r>
            <w:r w:rsidR="008B3C2F">
              <w:rPr>
                <w:noProof/>
                <w:webHidden/>
              </w:rPr>
              <w:tab/>
            </w:r>
            <w:r w:rsidR="008B3C2F">
              <w:rPr>
                <w:noProof/>
                <w:webHidden/>
              </w:rPr>
              <w:fldChar w:fldCharType="begin"/>
            </w:r>
            <w:r w:rsidR="008B3C2F">
              <w:rPr>
                <w:noProof/>
                <w:webHidden/>
              </w:rPr>
              <w:instrText xml:space="preserve"> PAGEREF _Toc207628632 \h </w:instrText>
            </w:r>
            <w:r w:rsidR="008B3C2F">
              <w:rPr>
                <w:noProof/>
                <w:webHidden/>
              </w:rPr>
            </w:r>
            <w:r w:rsidR="008B3C2F">
              <w:rPr>
                <w:noProof/>
                <w:webHidden/>
              </w:rPr>
              <w:fldChar w:fldCharType="separate"/>
            </w:r>
            <w:r w:rsidR="008B3C2F">
              <w:rPr>
                <w:noProof/>
                <w:webHidden/>
              </w:rPr>
              <w:t>3</w:t>
            </w:r>
            <w:r w:rsidR="008B3C2F">
              <w:rPr>
                <w:noProof/>
                <w:webHidden/>
              </w:rPr>
              <w:fldChar w:fldCharType="end"/>
            </w:r>
          </w:hyperlink>
        </w:p>
        <w:p w14:paraId="0CB4D049" w14:textId="77777777" w:rsidR="008B3C2F" w:rsidRDefault="00D214B6">
          <w:pPr>
            <w:pStyle w:val="11"/>
            <w:tabs>
              <w:tab w:val="right" w:leader="dot" w:pos="9345"/>
            </w:tabs>
            <w:rPr>
              <w:rFonts w:eastAsiaTheme="minorEastAsia"/>
              <w:noProof/>
              <w:lang w:eastAsia="ru-RU"/>
            </w:rPr>
          </w:pPr>
          <w:hyperlink w:anchor="_Toc207628633" w:history="1">
            <w:r w:rsidR="008B3C2F" w:rsidRPr="00146B06">
              <w:rPr>
                <w:rStyle w:val="a8"/>
                <w:rFonts w:ascii="Times New Roman" w:hAnsi="Times New Roman" w:cs="Times New Roman"/>
                <w:b/>
                <w:noProof/>
              </w:rPr>
              <w:t>3. ПЛАНИРУЕМЫЕ РЕЗУЛЬТАТЫ ОБУЧЕНИЯ ПО ДИСЦИПЛИНЕ</w:t>
            </w:r>
            <w:r w:rsidR="008B3C2F">
              <w:rPr>
                <w:noProof/>
                <w:webHidden/>
              </w:rPr>
              <w:tab/>
            </w:r>
            <w:r w:rsidR="008B3C2F">
              <w:rPr>
                <w:noProof/>
                <w:webHidden/>
              </w:rPr>
              <w:fldChar w:fldCharType="begin"/>
            </w:r>
            <w:r w:rsidR="008B3C2F">
              <w:rPr>
                <w:noProof/>
                <w:webHidden/>
              </w:rPr>
              <w:instrText xml:space="preserve"> PAGEREF _Toc207628633 \h </w:instrText>
            </w:r>
            <w:r w:rsidR="008B3C2F">
              <w:rPr>
                <w:noProof/>
                <w:webHidden/>
              </w:rPr>
            </w:r>
            <w:r w:rsidR="008B3C2F">
              <w:rPr>
                <w:noProof/>
                <w:webHidden/>
              </w:rPr>
              <w:fldChar w:fldCharType="separate"/>
            </w:r>
            <w:r w:rsidR="008B3C2F">
              <w:rPr>
                <w:noProof/>
                <w:webHidden/>
              </w:rPr>
              <w:t>3</w:t>
            </w:r>
            <w:r w:rsidR="008B3C2F">
              <w:rPr>
                <w:noProof/>
                <w:webHidden/>
              </w:rPr>
              <w:fldChar w:fldCharType="end"/>
            </w:r>
          </w:hyperlink>
        </w:p>
        <w:p w14:paraId="0FA7447C" w14:textId="77777777" w:rsidR="008B3C2F" w:rsidRDefault="00D214B6">
          <w:pPr>
            <w:pStyle w:val="11"/>
            <w:tabs>
              <w:tab w:val="right" w:leader="dot" w:pos="9345"/>
            </w:tabs>
            <w:rPr>
              <w:rFonts w:eastAsiaTheme="minorEastAsia"/>
              <w:noProof/>
              <w:lang w:eastAsia="ru-RU"/>
            </w:rPr>
          </w:pPr>
          <w:hyperlink w:anchor="_Toc207628634" w:history="1">
            <w:r w:rsidR="008B3C2F" w:rsidRPr="00146B06">
              <w:rPr>
                <w:rStyle w:val="a8"/>
                <w:rFonts w:ascii="Times New Roman" w:hAnsi="Times New Roman" w:cs="Times New Roman"/>
                <w:b/>
                <w:noProof/>
              </w:rPr>
              <w:t>4. СТРУКТУРА И СОДЕРЖАНИЕ ДИСЦИПЛИНЫ*</w:t>
            </w:r>
            <w:r w:rsidR="008B3C2F">
              <w:rPr>
                <w:noProof/>
                <w:webHidden/>
              </w:rPr>
              <w:tab/>
            </w:r>
            <w:r w:rsidR="008B3C2F">
              <w:rPr>
                <w:noProof/>
                <w:webHidden/>
              </w:rPr>
              <w:fldChar w:fldCharType="begin"/>
            </w:r>
            <w:r w:rsidR="008B3C2F">
              <w:rPr>
                <w:noProof/>
                <w:webHidden/>
              </w:rPr>
              <w:instrText xml:space="preserve"> PAGEREF _Toc207628634 \h </w:instrText>
            </w:r>
            <w:r w:rsidR="008B3C2F">
              <w:rPr>
                <w:noProof/>
                <w:webHidden/>
              </w:rPr>
            </w:r>
            <w:r w:rsidR="008B3C2F">
              <w:rPr>
                <w:noProof/>
                <w:webHidden/>
              </w:rPr>
              <w:fldChar w:fldCharType="separate"/>
            </w:r>
            <w:r w:rsidR="008B3C2F">
              <w:rPr>
                <w:noProof/>
                <w:webHidden/>
              </w:rPr>
              <w:t>3</w:t>
            </w:r>
            <w:r w:rsidR="008B3C2F">
              <w:rPr>
                <w:noProof/>
                <w:webHidden/>
              </w:rPr>
              <w:fldChar w:fldCharType="end"/>
            </w:r>
          </w:hyperlink>
        </w:p>
        <w:p w14:paraId="1EFAF2DC" w14:textId="77777777" w:rsidR="008B3C2F" w:rsidRDefault="00D214B6">
          <w:pPr>
            <w:pStyle w:val="11"/>
            <w:tabs>
              <w:tab w:val="right" w:leader="dot" w:pos="9345"/>
            </w:tabs>
            <w:rPr>
              <w:rFonts w:eastAsiaTheme="minorEastAsia"/>
              <w:noProof/>
              <w:lang w:eastAsia="ru-RU"/>
            </w:rPr>
          </w:pPr>
          <w:hyperlink w:anchor="_Toc207628635" w:history="1">
            <w:r w:rsidR="008B3C2F" w:rsidRPr="00146B06">
              <w:rPr>
                <w:rStyle w:val="a8"/>
                <w:rFonts w:ascii="Times New Roman" w:hAnsi="Times New Roman" w:cs="Times New Roman"/>
                <w:b/>
                <w:noProof/>
              </w:rPr>
              <w:t>5. УЧЕБНО-МЕТОДИЧЕСКОЕ И ИНФОРМАЦИОННОЕ ОБЕСПЕЧЕНИЕ ДИСЦИПЛИНЫ</w:t>
            </w:r>
            <w:r w:rsidR="008B3C2F">
              <w:rPr>
                <w:noProof/>
                <w:webHidden/>
              </w:rPr>
              <w:tab/>
            </w:r>
            <w:r w:rsidR="008B3C2F">
              <w:rPr>
                <w:noProof/>
                <w:webHidden/>
              </w:rPr>
              <w:fldChar w:fldCharType="begin"/>
            </w:r>
            <w:r w:rsidR="008B3C2F">
              <w:rPr>
                <w:noProof/>
                <w:webHidden/>
              </w:rPr>
              <w:instrText xml:space="preserve"> PAGEREF _Toc207628635 \h </w:instrText>
            </w:r>
            <w:r w:rsidR="008B3C2F">
              <w:rPr>
                <w:noProof/>
                <w:webHidden/>
              </w:rPr>
            </w:r>
            <w:r w:rsidR="008B3C2F">
              <w:rPr>
                <w:noProof/>
                <w:webHidden/>
              </w:rPr>
              <w:fldChar w:fldCharType="separate"/>
            </w:r>
            <w:r w:rsidR="008B3C2F">
              <w:rPr>
                <w:noProof/>
                <w:webHidden/>
              </w:rPr>
              <w:t>6</w:t>
            </w:r>
            <w:r w:rsidR="008B3C2F">
              <w:rPr>
                <w:noProof/>
                <w:webHidden/>
              </w:rPr>
              <w:fldChar w:fldCharType="end"/>
            </w:r>
          </w:hyperlink>
        </w:p>
        <w:p w14:paraId="1C43A309" w14:textId="77777777" w:rsidR="008B3C2F" w:rsidRDefault="00D214B6">
          <w:pPr>
            <w:pStyle w:val="21"/>
            <w:tabs>
              <w:tab w:val="right" w:leader="dot" w:pos="9345"/>
            </w:tabs>
            <w:rPr>
              <w:rFonts w:eastAsiaTheme="minorEastAsia"/>
              <w:noProof/>
              <w:lang w:eastAsia="ru-RU"/>
            </w:rPr>
          </w:pPr>
          <w:hyperlink w:anchor="_Toc207628636" w:history="1">
            <w:r w:rsidR="008B3C2F" w:rsidRPr="00146B06">
              <w:rPr>
                <w:rStyle w:val="a8"/>
                <w:rFonts w:ascii="Times New Roman" w:hAnsi="Times New Roman" w:cs="Times New Roman"/>
                <w:b/>
                <w:noProof/>
              </w:rPr>
              <w:t>5.1 Рекомендуемая литература</w:t>
            </w:r>
            <w:r w:rsidR="008B3C2F">
              <w:rPr>
                <w:noProof/>
                <w:webHidden/>
              </w:rPr>
              <w:tab/>
            </w:r>
            <w:r w:rsidR="008B3C2F">
              <w:rPr>
                <w:noProof/>
                <w:webHidden/>
              </w:rPr>
              <w:fldChar w:fldCharType="begin"/>
            </w:r>
            <w:r w:rsidR="008B3C2F">
              <w:rPr>
                <w:noProof/>
                <w:webHidden/>
              </w:rPr>
              <w:instrText xml:space="preserve"> PAGEREF _Toc207628636 \h </w:instrText>
            </w:r>
            <w:r w:rsidR="008B3C2F">
              <w:rPr>
                <w:noProof/>
                <w:webHidden/>
              </w:rPr>
            </w:r>
            <w:r w:rsidR="008B3C2F">
              <w:rPr>
                <w:noProof/>
                <w:webHidden/>
              </w:rPr>
              <w:fldChar w:fldCharType="separate"/>
            </w:r>
            <w:r w:rsidR="008B3C2F">
              <w:rPr>
                <w:noProof/>
                <w:webHidden/>
              </w:rPr>
              <w:t>6</w:t>
            </w:r>
            <w:r w:rsidR="008B3C2F">
              <w:rPr>
                <w:noProof/>
                <w:webHidden/>
              </w:rPr>
              <w:fldChar w:fldCharType="end"/>
            </w:r>
          </w:hyperlink>
        </w:p>
        <w:p w14:paraId="69D26430" w14:textId="77777777" w:rsidR="008B3C2F" w:rsidRDefault="00D214B6">
          <w:pPr>
            <w:pStyle w:val="21"/>
            <w:tabs>
              <w:tab w:val="right" w:leader="dot" w:pos="9345"/>
            </w:tabs>
            <w:rPr>
              <w:rFonts w:eastAsiaTheme="minorEastAsia"/>
              <w:noProof/>
              <w:lang w:eastAsia="ru-RU"/>
            </w:rPr>
          </w:pPr>
          <w:hyperlink w:anchor="_Toc207628637" w:history="1">
            <w:r w:rsidR="008B3C2F" w:rsidRPr="00146B0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B3C2F">
              <w:rPr>
                <w:noProof/>
                <w:webHidden/>
              </w:rPr>
              <w:tab/>
            </w:r>
            <w:r w:rsidR="008B3C2F">
              <w:rPr>
                <w:noProof/>
                <w:webHidden/>
              </w:rPr>
              <w:fldChar w:fldCharType="begin"/>
            </w:r>
            <w:r w:rsidR="008B3C2F">
              <w:rPr>
                <w:noProof/>
                <w:webHidden/>
              </w:rPr>
              <w:instrText xml:space="preserve"> PAGEREF _Toc207628637 \h </w:instrText>
            </w:r>
            <w:r w:rsidR="008B3C2F">
              <w:rPr>
                <w:noProof/>
                <w:webHidden/>
              </w:rPr>
            </w:r>
            <w:r w:rsidR="008B3C2F">
              <w:rPr>
                <w:noProof/>
                <w:webHidden/>
              </w:rPr>
              <w:fldChar w:fldCharType="separate"/>
            </w:r>
            <w:r w:rsidR="008B3C2F">
              <w:rPr>
                <w:noProof/>
                <w:webHidden/>
              </w:rPr>
              <w:t>7</w:t>
            </w:r>
            <w:r w:rsidR="008B3C2F">
              <w:rPr>
                <w:noProof/>
                <w:webHidden/>
              </w:rPr>
              <w:fldChar w:fldCharType="end"/>
            </w:r>
          </w:hyperlink>
        </w:p>
        <w:p w14:paraId="475A700F" w14:textId="77777777" w:rsidR="008B3C2F" w:rsidRDefault="00D214B6">
          <w:pPr>
            <w:pStyle w:val="21"/>
            <w:tabs>
              <w:tab w:val="right" w:leader="dot" w:pos="9345"/>
            </w:tabs>
            <w:rPr>
              <w:rFonts w:eastAsiaTheme="minorEastAsia"/>
              <w:noProof/>
              <w:lang w:eastAsia="ru-RU"/>
            </w:rPr>
          </w:pPr>
          <w:hyperlink w:anchor="_Toc207628638" w:history="1">
            <w:r w:rsidR="008B3C2F" w:rsidRPr="00146B0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B3C2F">
              <w:rPr>
                <w:noProof/>
                <w:webHidden/>
              </w:rPr>
              <w:tab/>
            </w:r>
            <w:r w:rsidR="008B3C2F">
              <w:rPr>
                <w:noProof/>
                <w:webHidden/>
              </w:rPr>
              <w:fldChar w:fldCharType="begin"/>
            </w:r>
            <w:r w:rsidR="008B3C2F">
              <w:rPr>
                <w:noProof/>
                <w:webHidden/>
              </w:rPr>
              <w:instrText xml:space="preserve"> PAGEREF _Toc207628638 \h </w:instrText>
            </w:r>
            <w:r w:rsidR="008B3C2F">
              <w:rPr>
                <w:noProof/>
                <w:webHidden/>
              </w:rPr>
            </w:r>
            <w:r w:rsidR="008B3C2F">
              <w:rPr>
                <w:noProof/>
                <w:webHidden/>
              </w:rPr>
              <w:fldChar w:fldCharType="separate"/>
            </w:r>
            <w:r w:rsidR="008B3C2F">
              <w:rPr>
                <w:noProof/>
                <w:webHidden/>
              </w:rPr>
              <w:t>7</w:t>
            </w:r>
            <w:r w:rsidR="008B3C2F">
              <w:rPr>
                <w:noProof/>
                <w:webHidden/>
              </w:rPr>
              <w:fldChar w:fldCharType="end"/>
            </w:r>
          </w:hyperlink>
        </w:p>
        <w:p w14:paraId="7389DB7E" w14:textId="77777777" w:rsidR="008B3C2F" w:rsidRDefault="00D214B6">
          <w:pPr>
            <w:pStyle w:val="11"/>
            <w:tabs>
              <w:tab w:val="right" w:leader="dot" w:pos="9345"/>
            </w:tabs>
            <w:rPr>
              <w:rFonts w:eastAsiaTheme="minorEastAsia"/>
              <w:noProof/>
              <w:lang w:eastAsia="ru-RU"/>
            </w:rPr>
          </w:pPr>
          <w:hyperlink w:anchor="_Toc207628639" w:history="1">
            <w:r w:rsidR="008B3C2F" w:rsidRPr="00146B06">
              <w:rPr>
                <w:rStyle w:val="a8"/>
                <w:rFonts w:ascii="Times New Roman" w:hAnsi="Times New Roman" w:cs="Times New Roman"/>
                <w:b/>
                <w:noProof/>
              </w:rPr>
              <w:t>6. МАТЕРИАЛЬНО-ТЕХНИЧЕСКОЕ ОБЕСПЕЧЕНИЕ ДИСЦИПЛИНЫ</w:t>
            </w:r>
            <w:r w:rsidR="008B3C2F">
              <w:rPr>
                <w:noProof/>
                <w:webHidden/>
              </w:rPr>
              <w:tab/>
            </w:r>
            <w:r w:rsidR="008B3C2F">
              <w:rPr>
                <w:noProof/>
                <w:webHidden/>
              </w:rPr>
              <w:fldChar w:fldCharType="begin"/>
            </w:r>
            <w:r w:rsidR="008B3C2F">
              <w:rPr>
                <w:noProof/>
                <w:webHidden/>
              </w:rPr>
              <w:instrText xml:space="preserve"> PAGEREF _Toc207628639 \h </w:instrText>
            </w:r>
            <w:r w:rsidR="008B3C2F">
              <w:rPr>
                <w:noProof/>
                <w:webHidden/>
              </w:rPr>
            </w:r>
            <w:r w:rsidR="008B3C2F">
              <w:rPr>
                <w:noProof/>
                <w:webHidden/>
              </w:rPr>
              <w:fldChar w:fldCharType="separate"/>
            </w:r>
            <w:r w:rsidR="008B3C2F">
              <w:rPr>
                <w:noProof/>
                <w:webHidden/>
              </w:rPr>
              <w:t>8</w:t>
            </w:r>
            <w:r w:rsidR="008B3C2F">
              <w:rPr>
                <w:noProof/>
                <w:webHidden/>
              </w:rPr>
              <w:fldChar w:fldCharType="end"/>
            </w:r>
          </w:hyperlink>
        </w:p>
        <w:p w14:paraId="0AB66E22" w14:textId="77777777" w:rsidR="008B3C2F" w:rsidRDefault="00D214B6">
          <w:pPr>
            <w:pStyle w:val="11"/>
            <w:tabs>
              <w:tab w:val="right" w:leader="dot" w:pos="9345"/>
            </w:tabs>
            <w:rPr>
              <w:rFonts w:eastAsiaTheme="minorEastAsia"/>
              <w:noProof/>
              <w:lang w:eastAsia="ru-RU"/>
            </w:rPr>
          </w:pPr>
          <w:hyperlink w:anchor="_Toc207628640" w:history="1">
            <w:r w:rsidR="008B3C2F" w:rsidRPr="00146B06">
              <w:rPr>
                <w:rStyle w:val="a8"/>
                <w:rFonts w:ascii="Times New Roman" w:hAnsi="Times New Roman" w:cs="Times New Roman"/>
                <w:b/>
                <w:noProof/>
              </w:rPr>
              <w:t>7. МЕТОДИЧЕСКИЕ УКАЗАНИЯ ДЛЯ ОБУЧАЮЩЕГОСЯ ПО ОСВОЕНИЮ ДИСЦИПЛИНЫ</w:t>
            </w:r>
            <w:r w:rsidR="008B3C2F">
              <w:rPr>
                <w:noProof/>
                <w:webHidden/>
              </w:rPr>
              <w:tab/>
            </w:r>
            <w:r w:rsidR="008B3C2F">
              <w:rPr>
                <w:noProof/>
                <w:webHidden/>
              </w:rPr>
              <w:fldChar w:fldCharType="begin"/>
            </w:r>
            <w:r w:rsidR="008B3C2F">
              <w:rPr>
                <w:noProof/>
                <w:webHidden/>
              </w:rPr>
              <w:instrText xml:space="preserve"> PAGEREF _Toc207628640 \h </w:instrText>
            </w:r>
            <w:r w:rsidR="008B3C2F">
              <w:rPr>
                <w:noProof/>
                <w:webHidden/>
              </w:rPr>
            </w:r>
            <w:r w:rsidR="008B3C2F">
              <w:rPr>
                <w:noProof/>
                <w:webHidden/>
              </w:rPr>
              <w:fldChar w:fldCharType="separate"/>
            </w:r>
            <w:r w:rsidR="008B3C2F">
              <w:rPr>
                <w:noProof/>
                <w:webHidden/>
              </w:rPr>
              <w:t>10</w:t>
            </w:r>
            <w:r w:rsidR="008B3C2F">
              <w:rPr>
                <w:noProof/>
                <w:webHidden/>
              </w:rPr>
              <w:fldChar w:fldCharType="end"/>
            </w:r>
          </w:hyperlink>
        </w:p>
        <w:p w14:paraId="13ABBD7C" w14:textId="77777777" w:rsidR="008B3C2F" w:rsidRDefault="00D214B6">
          <w:pPr>
            <w:pStyle w:val="11"/>
            <w:tabs>
              <w:tab w:val="right" w:leader="dot" w:pos="9345"/>
            </w:tabs>
            <w:rPr>
              <w:rFonts w:eastAsiaTheme="minorEastAsia"/>
              <w:noProof/>
              <w:lang w:eastAsia="ru-RU"/>
            </w:rPr>
          </w:pPr>
          <w:hyperlink w:anchor="_Toc207628641" w:history="1">
            <w:r w:rsidR="008B3C2F" w:rsidRPr="00146B0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B3C2F">
              <w:rPr>
                <w:noProof/>
                <w:webHidden/>
              </w:rPr>
              <w:tab/>
            </w:r>
            <w:r w:rsidR="008B3C2F">
              <w:rPr>
                <w:noProof/>
                <w:webHidden/>
              </w:rPr>
              <w:fldChar w:fldCharType="begin"/>
            </w:r>
            <w:r w:rsidR="008B3C2F">
              <w:rPr>
                <w:noProof/>
                <w:webHidden/>
              </w:rPr>
              <w:instrText xml:space="preserve"> PAGEREF _Toc207628641 \h </w:instrText>
            </w:r>
            <w:r w:rsidR="008B3C2F">
              <w:rPr>
                <w:noProof/>
                <w:webHidden/>
              </w:rPr>
            </w:r>
            <w:r w:rsidR="008B3C2F">
              <w:rPr>
                <w:noProof/>
                <w:webHidden/>
              </w:rPr>
              <w:fldChar w:fldCharType="separate"/>
            </w:r>
            <w:r w:rsidR="008B3C2F">
              <w:rPr>
                <w:noProof/>
                <w:webHidden/>
              </w:rPr>
              <w:t>11</w:t>
            </w:r>
            <w:r w:rsidR="008B3C2F">
              <w:rPr>
                <w:noProof/>
                <w:webHidden/>
              </w:rPr>
              <w:fldChar w:fldCharType="end"/>
            </w:r>
          </w:hyperlink>
        </w:p>
        <w:p w14:paraId="3E90FB30" w14:textId="77777777" w:rsidR="008B3C2F" w:rsidRDefault="00D214B6">
          <w:pPr>
            <w:pStyle w:val="11"/>
            <w:tabs>
              <w:tab w:val="right" w:leader="dot" w:pos="9345"/>
            </w:tabs>
            <w:rPr>
              <w:rFonts w:eastAsiaTheme="minorEastAsia"/>
              <w:noProof/>
              <w:lang w:eastAsia="ru-RU"/>
            </w:rPr>
          </w:pPr>
          <w:hyperlink w:anchor="_Toc207628642" w:history="1">
            <w:r w:rsidR="008B3C2F" w:rsidRPr="00146B06">
              <w:rPr>
                <w:rStyle w:val="a8"/>
                <w:rFonts w:ascii="Times New Roman" w:hAnsi="Times New Roman" w:cs="Times New Roman"/>
                <w:b/>
                <w:noProof/>
              </w:rPr>
              <w:t>ФОНД ОЦЕНОЧНЫХ СРЕДСТВ</w:t>
            </w:r>
            <w:r w:rsidR="008B3C2F">
              <w:rPr>
                <w:noProof/>
                <w:webHidden/>
              </w:rPr>
              <w:tab/>
            </w:r>
            <w:r w:rsidR="008B3C2F">
              <w:rPr>
                <w:noProof/>
                <w:webHidden/>
              </w:rPr>
              <w:fldChar w:fldCharType="begin"/>
            </w:r>
            <w:r w:rsidR="008B3C2F">
              <w:rPr>
                <w:noProof/>
                <w:webHidden/>
              </w:rPr>
              <w:instrText xml:space="preserve"> PAGEREF _Toc207628642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5B0142AB" w14:textId="77777777" w:rsidR="008B3C2F" w:rsidRDefault="00D214B6">
          <w:pPr>
            <w:pStyle w:val="21"/>
            <w:tabs>
              <w:tab w:val="right" w:leader="dot" w:pos="9345"/>
            </w:tabs>
            <w:rPr>
              <w:rFonts w:eastAsiaTheme="minorEastAsia"/>
              <w:noProof/>
              <w:lang w:eastAsia="ru-RU"/>
            </w:rPr>
          </w:pPr>
          <w:hyperlink w:anchor="_Toc207628643" w:history="1">
            <w:r w:rsidR="008B3C2F" w:rsidRPr="00146B06">
              <w:rPr>
                <w:rStyle w:val="a8"/>
                <w:rFonts w:ascii="Times New Roman" w:hAnsi="Times New Roman" w:cs="Times New Roman"/>
                <w:b/>
                <w:noProof/>
              </w:rPr>
              <w:t>1.1 Контрольные вопросы и задания к промежуточной аттестации</w:t>
            </w:r>
            <w:r w:rsidR="008B3C2F">
              <w:rPr>
                <w:noProof/>
                <w:webHidden/>
              </w:rPr>
              <w:tab/>
            </w:r>
            <w:r w:rsidR="008B3C2F">
              <w:rPr>
                <w:noProof/>
                <w:webHidden/>
              </w:rPr>
              <w:fldChar w:fldCharType="begin"/>
            </w:r>
            <w:r w:rsidR="008B3C2F">
              <w:rPr>
                <w:noProof/>
                <w:webHidden/>
              </w:rPr>
              <w:instrText xml:space="preserve"> PAGEREF _Toc207628643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5A6778FB" w14:textId="77777777" w:rsidR="008B3C2F" w:rsidRDefault="00D214B6">
          <w:pPr>
            <w:pStyle w:val="21"/>
            <w:tabs>
              <w:tab w:val="right" w:leader="dot" w:pos="9345"/>
            </w:tabs>
            <w:rPr>
              <w:rFonts w:eastAsiaTheme="minorEastAsia"/>
              <w:noProof/>
              <w:lang w:eastAsia="ru-RU"/>
            </w:rPr>
          </w:pPr>
          <w:hyperlink w:anchor="_Toc207628644" w:history="1">
            <w:r w:rsidR="008B3C2F" w:rsidRPr="00146B06">
              <w:rPr>
                <w:rStyle w:val="a8"/>
                <w:rFonts w:ascii="Times New Roman" w:hAnsi="Times New Roman" w:cs="Times New Roman"/>
                <w:b/>
                <w:noProof/>
              </w:rPr>
              <w:t>1.2 Темы письменных работ</w:t>
            </w:r>
            <w:r w:rsidR="008B3C2F">
              <w:rPr>
                <w:noProof/>
                <w:webHidden/>
              </w:rPr>
              <w:tab/>
            </w:r>
            <w:r w:rsidR="008B3C2F">
              <w:rPr>
                <w:noProof/>
                <w:webHidden/>
              </w:rPr>
              <w:fldChar w:fldCharType="begin"/>
            </w:r>
            <w:r w:rsidR="008B3C2F">
              <w:rPr>
                <w:noProof/>
                <w:webHidden/>
              </w:rPr>
              <w:instrText xml:space="preserve"> PAGEREF _Toc207628644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4E990D60" w14:textId="77777777" w:rsidR="008B3C2F" w:rsidRDefault="00D214B6">
          <w:pPr>
            <w:pStyle w:val="21"/>
            <w:tabs>
              <w:tab w:val="right" w:leader="dot" w:pos="9345"/>
            </w:tabs>
            <w:rPr>
              <w:rFonts w:eastAsiaTheme="minorEastAsia"/>
              <w:noProof/>
              <w:lang w:eastAsia="ru-RU"/>
            </w:rPr>
          </w:pPr>
          <w:hyperlink w:anchor="_Toc207628645" w:history="1">
            <w:r w:rsidR="008B3C2F" w:rsidRPr="00146B06">
              <w:rPr>
                <w:rStyle w:val="a8"/>
                <w:rFonts w:ascii="Times New Roman" w:hAnsi="Times New Roman" w:cs="Times New Roman"/>
                <w:b/>
                <w:noProof/>
              </w:rPr>
              <w:t>1.3 Контрольные точки</w:t>
            </w:r>
            <w:r w:rsidR="008B3C2F">
              <w:rPr>
                <w:noProof/>
                <w:webHidden/>
              </w:rPr>
              <w:tab/>
            </w:r>
            <w:r w:rsidR="008B3C2F">
              <w:rPr>
                <w:noProof/>
                <w:webHidden/>
              </w:rPr>
              <w:fldChar w:fldCharType="begin"/>
            </w:r>
            <w:r w:rsidR="008B3C2F">
              <w:rPr>
                <w:noProof/>
                <w:webHidden/>
              </w:rPr>
              <w:instrText xml:space="preserve"> PAGEREF _Toc207628645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60A2EDB2" w14:textId="77777777" w:rsidR="008B3C2F" w:rsidRDefault="00D214B6">
          <w:pPr>
            <w:pStyle w:val="21"/>
            <w:tabs>
              <w:tab w:val="right" w:leader="dot" w:pos="9345"/>
            </w:tabs>
            <w:rPr>
              <w:rFonts w:eastAsiaTheme="minorEastAsia"/>
              <w:noProof/>
              <w:lang w:eastAsia="ru-RU"/>
            </w:rPr>
          </w:pPr>
          <w:hyperlink w:anchor="_Toc207628646" w:history="1">
            <w:r w:rsidR="008B3C2F" w:rsidRPr="00146B06">
              <w:rPr>
                <w:rStyle w:val="a8"/>
                <w:rFonts w:ascii="Times New Roman" w:hAnsi="Times New Roman" w:cs="Times New Roman"/>
                <w:b/>
                <w:noProof/>
              </w:rPr>
              <w:t>1.4 Другие объекты оценивания</w:t>
            </w:r>
            <w:r w:rsidR="008B3C2F">
              <w:rPr>
                <w:noProof/>
                <w:webHidden/>
              </w:rPr>
              <w:tab/>
            </w:r>
            <w:r w:rsidR="008B3C2F">
              <w:rPr>
                <w:noProof/>
                <w:webHidden/>
              </w:rPr>
              <w:fldChar w:fldCharType="begin"/>
            </w:r>
            <w:r w:rsidR="008B3C2F">
              <w:rPr>
                <w:noProof/>
                <w:webHidden/>
              </w:rPr>
              <w:instrText xml:space="preserve"> PAGEREF _Toc207628646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6585ACFD" w14:textId="77777777" w:rsidR="008B3C2F" w:rsidRDefault="00D214B6">
          <w:pPr>
            <w:pStyle w:val="21"/>
            <w:tabs>
              <w:tab w:val="right" w:leader="dot" w:pos="9345"/>
            </w:tabs>
            <w:rPr>
              <w:rFonts w:eastAsiaTheme="minorEastAsia"/>
              <w:noProof/>
              <w:lang w:eastAsia="ru-RU"/>
            </w:rPr>
          </w:pPr>
          <w:hyperlink w:anchor="_Toc207628647" w:history="1">
            <w:r w:rsidR="008B3C2F" w:rsidRPr="00146B06">
              <w:rPr>
                <w:rStyle w:val="a8"/>
                <w:rFonts w:ascii="Times New Roman" w:hAnsi="Times New Roman" w:cs="Times New Roman"/>
                <w:b/>
                <w:noProof/>
              </w:rPr>
              <w:t>1.5 Самостоятельная работа обучающегося</w:t>
            </w:r>
            <w:r w:rsidR="008B3C2F">
              <w:rPr>
                <w:noProof/>
                <w:webHidden/>
              </w:rPr>
              <w:tab/>
            </w:r>
            <w:r w:rsidR="008B3C2F">
              <w:rPr>
                <w:noProof/>
                <w:webHidden/>
              </w:rPr>
              <w:fldChar w:fldCharType="begin"/>
            </w:r>
            <w:r w:rsidR="008B3C2F">
              <w:rPr>
                <w:noProof/>
                <w:webHidden/>
              </w:rPr>
              <w:instrText xml:space="preserve"> PAGEREF _Toc207628647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544A5241" w14:textId="77777777" w:rsidR="008B3C2F" w:rsidRDefault="00D214B6">
          <w:pPr>
            <w:pStyle w:val="21"/>
            <w:tabs>
              <w:tab w:val="right" w:leader="dot" w:pos="9345"/>
            </w:tabs>
            <w:rPr>
              <w:rFonts w:eastAsiaTheme="minorEastAsia"/>
              <w:noProof/>
              <w:lang w:eastAsia="ru-RU"/>
            </w:rPr>
          </w:pPr>
          <w:hyperlink w:anchor="_Toc207628648" w:history="1">
            <w:r w:rsidR="008B3C2F" w:rsidRPr="00146B06">
              <w:rPr>
                <w:rStyle w:val="a8"/>
                <w:rFonts w:ascii="Times New Roman" w:hAnsi="Times New Roman" w:cs="Times New Roman"/>
                <w:b/>
                <w:noProof/>
              </w:rPr>
              <w:t>1.6 Шкала оценивания результата</w:t>
            </w:r>
            <w:r w:rsidR="008B3C2F">
              <w:rPr>
                <w:noProof/>
                <w:webHidden/>
              </w:rPr>
              <w:tab/>
            </w:r>
            <w:r w:rsidR="008B3C2F">
              <w:rPr>
                <w:noProof/>
                <w:webHidden/>
              </w:rPr>
              <w:fldChar w:fldCharType="begin"/>
            </w:r>
            <w:r w:rsidR="008B3C2F">
              <w:rPr>
                <w:noProof/>
                <w:webHidden/>
              </w:rPr>
              <w:instrText xml:space="preserve"> PAGEREF _Toc207628648 \h </w:instrText>
            </w:r>
            <w:r w:rsidR="008B3C2F">
              <w:rPr>
                <w:noProof/>
                <w:webHidden/>
              </w:rPr>
            </w:r>
            <w:r w:rsidR="008B3C2F">
              <w:rPr>
                <w:noProof/>
                <w:webHidden/>
              </w:rPr>
              <w:fldChar w:fldCharType="separate"/>
            </w:r>
            <w:r w:rsidR="008B3C2F">
              <w:rPr>
                <w:noProof/>
                <w:webHidden/>
              </w:rPr>
              <w:t>12</w:t>
            </w:r>
            <w:r w:rsidR="008B3C2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62863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Ознакомление студентов с основами оценочной деятельности и теорией оценки, освоение понятийного аппарата, обучение их методологическим основам (подходам и методам оценки недвижимости), формирование умения анализировать информацию, используемую для проведения оценки.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62863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Оценка недвижимости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62863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6"/>
        <w:gridCol w:w="1958"/>
        <w:gridCol w:w="5466"/>
      </w:tblGrid>
      <w:tr w:rsidR="00751095" w:rsidRPr="008B3C2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B3C2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B3C2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B3C2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B3C2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B3C2F" w:rsidRDefault="00751095" w:rsidP="009207A4">
            <w:pPr>
              <w:tabs>
                <w:tab w:val="left" w:pos="0"/>
              </w:tabs>
              <w:jc w:val="center"/>
              <w:rPr>
                <w:rFonts w:ascii="Times New Roman" w:hAnsi="Times New Roman" w:cs="Times New Roman"/>
                <w:lang w:bidi="ru-RU"/>
              </w:rPr>
            </w:pPr>
            <w:r w:rsidRPr="008B3C2F">
              <w:rPr>
                <w:rFonts w:ascii="Times New Roman" w:hAnsi="Times New Roman" w:cs="Times New Roman"/>
                <w:b/>
              </w:rPr>
              <w:t>Планируемые результаты обучения по дисциплине</w:t>
            </w:r>
          </w:p>
          <w:p w14:paraId="4A80ACB9" w14:textId="77777777" w:rsidR="00751095" w:rsidRPr="008B3C2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B3C2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B3C2F" w:rsidRDefault="00FD518F" w:rsidP="009207A4">
            <w:pPr>
              <w:widowControl w:val="0"/>
              <w:tabs>
                <w:tab w:val="left" w:pos="0"/>
              </w:tabs>
              <w:autoSpaceDE w:val="0"/>
              <w:autoSpaceDN w:val="0"/>
              <w:rPr>
                <w:rFonts w:ascii="Times New Roman" w:hAnsi="Times New Roman" w:cs="Times New Roman"/>
              </w:rPr>
            </w:pPr>
            <w:r w:rsidRPr="008B3C2F">
              <w:rPr>
                <w:rFonts w:ascii="Times New Roman" w:hAnsi="Times New Roman" w:cs="Times New Roman"/>
              </w:rPr>
              <w:t>ПК-8 - Способен критически оценивать варианты управленческих решений экономических субъектов в конкретных отраслях и регионах с учетом правовых, административных и других ограничений, разрабатывать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обеспечивать контроль за выполнением требований регулирующих органов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B3C2F" w:rsidRDefault="00FD518F" w:rsidP="009207A4">
            <w:pPr>
              <w:widowControl w:val="0"/>
              <w:tabs>
                <w:tab w:val="left" w:pos="0"/>
              </w:tabs>
              <w:autoSpaceDE w:val="0"/>
              <w:autoSpaceDN w:val="0"/>
              <w:rPr>
                <w:rFonts w:ascii="Times New Roman" w:hAnsi="Times New Roman" w:cs="Times New Roman"/>
                <w:lang w:bidi="ru-RU"/>
              </w:rPr>
            </w:pPr>
            <w:r w:rsidRPr="008B3C2F">
              <w:rPr>
                <w:rFonts w:ascii="Times New Roman" w:hAnsi="Times New Roman" w:cs="Times New Roman"/>
                <w:lang w:bidi="ru-RU"/>
              </w:rPr>
              <w:t>ПК-8.2 - Критически оценивает альтернативные варианты управленческих решений с учетом экономической целесообразности, возможных рисков, аргументирует выбор управленческого решения из альтернативных вариантов, контролирует его выполнение</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B3C2F" w:rsidRDefault="00751095" w:rsidP="009207A4">
            <w:pPr>
              <w:autoSpaceDE w:val="0"/>
              <w:autoSpaceDN w:val="0"/>
              <w:adjustRightInd w:val="0"/>
              <w:jc w:val="both"/>
              <w:rPr>
                <w:rFonts w:ascii="Times New Roman" w:hAnsi="Times New Roman" w:cs="Times New Roman"/>
              </w:rPr>
            </w:pPr>
            <w:r w:rsidRPr="008B3C2F">
              <w:rPr>
                <w:rFonts w:ascii="Times New Roman" w:hAnsi="Times New Roman" w:cs="Times New Roman"/>
              </w:rPr>
              <w:t xml:space="preserve">Знать: </w:t>
            </w:r>
            <w:r w:rsidR="00316402" w:rsidRPr="008B3C2F">
              <w:rPr>
                <w:rFonts w:ascii="Times New Roman" w:hAnsi="Times New Roman" w:cs="Times New Roman"/>
              </w:rPr>
              <w:t>теоретические и эконометрические модели исследуемых процессов, явлений и объектов в сфере оценки стоимости недвижимости, основы эконометрического моделирования и анализа.</w:t>
            </w:r>
            <w:r w:rsidRPr="008B3C2F">
              <w:rPr>
                <w:rFonts w:ascii="Times New Roman" w:hAnsi="Times New Roman" w:cs="Times New Roman"/>
              </w:rPr>
              <w:t xml:space="preserve"> </w:t>
            </w:r>
          </w:p>
          <w:p w14:paraId="1D618C66" w14:textId="00124F5A" w:rsidR="00751095" w:rsidRPr="008B3C2F" w:rsidRDefault="00751095" w:rsidP="009207A4">
            <w:pPr>
              <w:autoSpaceDE w:val="0"/>
              <w:autoSpaceDN w:val="0"/>
              <w:adjustRightInd w:val="0"/>
              <w:jc w:val="both"/>
              <w:rPr>
                <w:rFonts w:ascii="Times New Roman" w:hAnsi="Times New Roman" w:cs="Times New Roman"/>
              </w:rPr>
            </w:pPr>
            <w:r w:rsidRPr="008B3C2F">
              <w:rPr>
                <w:rFonts w:ascii="Times New Roman" w:hAnsi="Times New Roman" w:cs="Times New Roman"/>
              </w:rPr>
              <w:t xml:space="preserve">Уметь: </w:t>
            </w:r>
            <w:r w:rsidR="00FD518F" w:rsidRPr="008B3C2F">
              <w:rPr>
                <w:rFonts w:ascii="Times New Roman" w:hAnsi="Times New Roman" w:cs="Times New Roman"/>
              </w:rPr>
              <w:t>формировать прогнозы экономических процессов и явлений на рынке недвижимости и его сегментах, интерпретировать полученные результаты и использовать их в оценке объектов недвижимого имущества.</w:t>
            </w:r>
            <w:r w:rsidRPr="008B3C2F">
              <w:rPr>
                <w:rFonts w:ascii="Times New Roman" w:hAnsi="Times New Roman" w:cs="Times New Roman"/>
              </w:rPr>
              <w:t xml:space="preserve">. </w:t>
            </w:r>
          </w:p>
          <w:p w14:paraId="253C4FDD" w14:textId="597ACE7D" w:rsidR="00751095" w:rsidRPr="008B3C2F" w:rsidRDefault="00751095" w:rsidP="00FD518F">
            <w:pPr>
              <w:autoSpaceDE w:val="0"/>
              <w:autoSpaceDN w:val="0"/>
              <w:adjustRightInd w:val="0"/>
              <w:jc w:val="both"/>
              <w:rPr>
                <w:rFonts w:ascii="Times New Roman" w:hAnsi="Times New Roman" w:cs="Times New Roman"/>
                <w:lang w:bidi="ru-RU"/>
              </w:rPr>
            </w:pPr>
            <w:r w:rsidRPr="008B3C2F">
              <w:rPr>
                <w:rFonts w:ascii="Times New Roman" w:hAnsi="Times New Roman" w:cs="Times New Roman"/>
              </w:rPr>
              <w:t xml:space="preserve">Владеть: </w:t>
            </w:r>
            <w:r w:rsidR="00FD518F" w:rsidRPr="008B3C2F">
              <w:rPr>
                <w:rFonts w:ascii="Times New Roman" w:hAnsi="Times New Roman" w:cs="Times New Roman"/>
              </w:rPr>
              <w:t>методами и приемами анализа экономических явлений и процессов с помощью современных теоретических и эконометрических моделей; практическими навыками контроля полученных результатов исследовательской и научной работы.</w:t>
            </w:r>
            <w:r w:rsidRPr="008B3C2F">
              <w:rPr>
                <w:rFonts w:ascii="Times New Roman" w:hAnsi="Times New Roman" w:cs="Times New Roman"/>
              </w:rPr>
              <w:t>.</w:t>
            </w:r>
          </w:p>
        </w:tc>
      </w:tr>
    </w:tbl>
    <w:p w14:paraId="010B1EC2" w14:textId="77777777" w:rsidR="00E1429F" w:rsidRPr="008B3C2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62863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Правовые и концептуальные основы оценки недвижимости.</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Регулирование оценочной 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Многозначность понятия «оценка». «Оценка» как деятельность. Понятия «субъекта» и «объекта» оценки. «Оценка» как процесс. Особенности «рыночной» оценки. Регулирование оценочной деятельности. Закон об оценочной деятельности в РФ. Федеральные стандарты оценки. Международные и региональные стандарты оценки. Кодекс этики профессионального оценщика.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051CF2D" w14:textId="77777777" w:rsidTr="005B37A7">
        <w:trPr>
          <w:trHeight w:val="283"/>
        </w:trPr>
        <w:tc>
          <w:tcPr>
            <w:tcW w:w="1024" w:type="pct"/>
            <w:shd w:val="clear" w:color="auto" w:fill="auto"/>
            <w:vAlign w:val="center"/>
          </w:tcPr>
          <w:p w14:paraId="50A1361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Правовые основы оценки недвижимости (недвижимость как объект собственности).</w:t>
            </w:r>
          </w:p>
        </w:tc>
        <w:tc>
          <w:tcPr>
            <w:tcW w:w="2543" w:type="pct"/>
            <w:gridSpan w:val="2"/>
            <w:shd w:val="clear" w:color="auto" w:fill="auto"/>
          </w:tcPr>
          <w:p w14:paraId="53A435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имущества и имущественных прав для целей оценки. Право собственности в системе имущественных прав на недвижимость. Недвижимое имущество и недвижимая собственность. Право собственности на землю. Регистрация прав на недвижимое имущество.</w:t>
            </w:r>
          </w:p>
        </w:tc>
        <w:tc>
          <w:tcPr>
            <w:tcW w:w="357" w:type="pct"/>
            <w:gridSpan w:val="2"/>
            <w:shd w:val="clear" w:color="auto" w:fill="auto"/>
            <w:vAlign w:val="center"/>
          </w:tcPr>
          <w:p w14:paraId="5DB828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D048D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2A566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6A552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22A43D2" w14:textId="77777777" w:rsidTr="005B37A7">
        <w:trPr>
          <w:trHeight w:val="283"/>
        </w:trPr>
        <w:tc>
          <w:tcPr>
            <w:tcW w:w="1024" w:type="pct"/>
            <w:shd w:val="clear" w:color="auto" w:fill="auto"/>
            <w:vAlign w:val="center"/>
          </w:tcPr>
          <w:p w14:paraId="7D85BD8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Недвижимость как товар. Особенности рынка недвижимости.</w:t>
            </w:r>
          </w:p>
        </w:tc>
        <w:tc>
          <w:tcPr>
            <w:tcW w:w="2543" w:type="pct"/>
            <w:gridSpan w:val="2"/>
            <w:shd w:val="clear" w:color="auto" w:fill="auto"/>
          </w:tcPr>
          <w:p w14:paraId="0EC599A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недвижимости. Недвижимость как инвестиционный товар. Место рынка недвижимости в рыночной экономике и его функции. Особенности и структура рынка недвижимости. Участники рынка недвижимости. Операции и сделки на рынке недвижимости. Классификация объектов недвижимости.</w:t>
            </w:r>
          </w:p>
        </w:tc>
        <w:tc>
          <w:tcPr>
            <w:tcW w:w="357" w:type="pct"/>
            <w:gridSpan w:val="2"/>
            <w:shd w:val="clear" w:color="auto" w:fill="auto"/>
            <w:vAlign w:val="center"/>
          </w:tcPr>
          <w:p w14:paraId="4DA43D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0D6AE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6F663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5CBF7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E9FBBD3" w14:textId="77777777" w:rsidTr="005B37A7">
        <w:trPr>
          <w:trHeight w:val="283"/>
        </w:trPr>
        <w:tc>
          <w:tcPr>
            <w:tcW w:w="1024" w:type="pct"/>
            <w:shd w:val="clear" w:color="auto" w:fill="auto"/>
            <w:vAlign w:val="center"/>
          </w:tcPr>
          <w:p w14:paraId="5A78B85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Базовые концепции и принципы оценки.</w:t>
            </w:r>
          </w:p>
        </w:tc>
        <w:tc>
          <w:tcPr>
            <w:tcW w:w="2543" w:type="pct"/>
            <w:gridSpan w:val="2"/>
            <w:shd w:val="clear" w:color="auto" w:fill="auto"/>
          </w:tcPr>
          <w:p w14:paraId="6444AE6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трудовой стоимости и концепция затрат. Теория предельной полезности. Теория спроса и предложения. Рыночная концепция. Концепция дохода. Принципы оценки недвижимости: принципы, основанные на представлениях собственника /пользователя; принципы, связанные с эксплуатацией недвижимой собственности; принципы, связанные с внешней рыночной средой; принцип наиболее эффективного использования (НЭИ). Процесс оценки недвижимости и его этапы. Понятия «цель» и «функция» (назначение) оценки недвижимости. Взаимосвязь между функцией оценки и видами стоимости, используемыми в оценке недвижимости. Классификация и обзор подходов и методов оценки недвижимости.</w:t>
            </w:r>
          </w:p>
        </w:tc>
        <w:tc>
          <w:tcPr>
            <w:tcW w:w="357" w:type="pct"/>
            <w:gridSpan w:val="2"/>
            <w:shd w:val="clear" w:color="auto" w:fill="auto"/>
            <w:vAlign w:val="center"/>
          </w:tcPr>
          <w:p w14:paraId="39E3AC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E60EA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0D71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C9D2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75E6AD6" w14:textId="77777777" w:rsidTr="005B37A7">
        <w:trPr>
          <w:trHeight w:val="283"/>
        </w:trPr>
        <w:tc>
          <w:tcPr>
            <w:tcW w:w="1024" w:type="pct"/>
            <w:shd w:val="clear" w:color="auto" w:fill="auto"/>
            <w:vAlign w:val="center"/>
          </w:tcPr>
          <w:p w14:paraId="60F55B8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Ценовые, стоимостные и затратные категории в оценке.</w:t>
            </w:r>
          </w:p>
        </w:tc>
        <w:tc>
          <w:tcPr>
            <w:tcW w:w="2543" w:type="pct"/>
            <w:gridSpan w:val="2"/>
            <w:shd w:val="clear" w:color="auto" w:fill="auto"/>
          </w:tcPr>
          <w:p w14:paraId="3FC433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«стоимость» и условия ее возникновения. «Оценочная стоимость» и ее особенности. Общеэкономические понятия «цены» и «затрат». Классификация оценочных стоимостей по типам и видам. Основные виды стоимости, используемые в оценке недвижимости. Рыночная стоимость как важнейший представитель стоимостей в обмене. Ликвидационная стоимость как представитель стоимостей рыночного типа. Инвестиционная стоимость как представитель стоимостей в использовании. Нормативные стоимости в оценке недвижимости. Факторы, влияющие на величину стоимости.</w:t>
            </w:r>
          </w:p>
        </w:tc>
        <w:tc>
          <w:tcPr>
            <w:tcW w:w="357" w:type="pct"/>
            <w:gridSpan w:val="2"/>
            <w:shd w:val="clear" w:color="auto" w:fill="auto"/>
            <w:vAlign w:val="center"/>
          </w:tcPr>
          <w:p w14:paraId="64EAA6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FA909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F8AE3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E477B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A746AE2" w14:textId="77777777" w:rsidTr="005B37A7">
        <w:trPr>
          <w:trHeight w:val="283"/>
        </w:trPr>
        <w:tc>
          <w:tcPr>
            <w:tcW w:w="5000" w:type="pct"/>
            <w:gridSpan w:val="8"/>
            <w:shd w:val="clear" w:color="auto" w:fill="auto"/>
            <w:vAlign w:val="center"/>
          </w:tcPr>
          <w:p w14:paraId="0C357920"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Методология оценки недвижимости.</w:t>
            </w:r>
          </w:p>
        </w:tc>
      </w:tr>
      <w:tr w:rsidR="005B37A7" w:rsidRPr="005B37A7" w14:paraId="442FE6FA" w14:textId="77777777" w:rsidTr="005B37A7">
        <w:trPr>
          <w:trHeight w:val="283"/>
        </w:trPr>
        <w:tc>
          <w:tcPr>
            <w:tcW w:w="1024" w:type="pct"/>
            <w:shd w:val="clear" w:color="auto" w:fill="auto"/>
            <w:vAlign w:val="center"/>
          </w:tcPr>
          <w:p w14:paraId="5F354B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Анализ наиболее эффективного использования (НЭИ).</w:t>
            </w:r>
          </w:p>
        </w:tc>
        <w:tc>
          <w:tcPr>
            <w:tcW w:w="2543" w:type="pct"/>
            <w:gridSpan w:val="2"/>
            <w:shd w:val="clear" w:color="auto" w:fill="auto"/>
          </w:tcPr>
          <w:p w14:paraId="1A8C06D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и суть анализа НЭИ. Факторы, определяющие НЭИ. Критерии НЭИ: физической осуществимости, юридической допустимости, финансовой оправданности, максимальной продуктивности. Варианты анализа НЭИ земельного участка. Особые ситуации при анализе НЭИ. Методы проведения анализа НЭИ.</w:t>
            </w:r>
          </w:p>
        </w:tc>
        <w:tc>
          <w:tcPr>
            <w:tcW w:w="357" w:type="pct"/>
            <w:gridSpan w:val="2"/>
            <w:shd w:val="clear" w:color="auto" w:fill="auto"/>
            <w:vAlign w:val="center"/>
          </w:tcPr>
          <w:p w14:paraId="08EE270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35C7D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44B3C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B2032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4950B46" w14:textId="77777777" w:rsidTr="005B37A7">
        <w:trPr>
          <w:trHeight w:val="283"/>
        </w:trPr>
        <w:tc>
          <w:tcPr>
            <w:tcW w:w="1024" w:type="pct"/>
            <w:shd w:val="clear" w:color="auto" w:fill="auto"/>
            <w:vAlign w:val="center"/>
          </w:tcPr>
          <w:p w14:paraId="7CBCEF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Затратный подход в оценке недвижимости.</w:t>
            </w:r>
          </w:p>
        </w:tc>
        <w:tc>
          <w:tcPr>
            <w:tcW w:w="2543" w:type="pct"/>
            <w:gridSpan w:val="2"/>
            <w:shd w:val="clear" w:color="auto" w:fill="auto"/>
          </w:tcPr>
          <w:p w14:paraId="77434D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Затратного подхода. Оценка стоимости восстановления/замещения улучшений. Структура сметной стоимости нового строительства. Виды индексов цен в строительстве. Методы определения стоимости восстановления улучшений. Оценка предпринимательской прибыли.</w:t>
            </w:r>
            <w:r w:rsidRPr="00352B6F">
              <w:rPr>
                <w:lang w:bidi="ru-RU"/>
              </w:rPr>
              <w:br/>
              <w:t>Износ и устаревания как потеря стоимости улучшений. Виды износов и устареваний. Понятие совокупного обесценения. Методы оценки совокупного обесценения. Понятия долговечности и капитальности. Природа физического износа и методы его оценки. Методы оценки функционального устаревания. Методы оценки внешнего (экономического) устаревания.</w:t>
            </w:r>
            <w:r w:rsidRPr="00352B6F">
              <w:rPr>
                <w:lang w:bidi="ru-RU"/>
              </w:rPr>
              <w:br/>
            </w:r>
          </w:p>
        </w:tc>
        <w:tc>
          <w:tcPr>
            <w:tcW w:w="357" w:type="pct"/>
            <w:gridSpan w:val="2"/>
            <w:shd w:val="clear" w:color="auto" w:fill="auto"/>
            <w:vAlign w:val="center"/>
          </w:tcPr>
          <w:p w14:paraId="6C0909D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1CA9A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A458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DB212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EF69797" w14:textId="77777777" w:rsidTr="005B37A7">
        <w:trPr>
          <w:trHeight w:val="283"/>
        </w:trPr>
        <w:tc>
          <w:tcPr>
            <w:tcW w:w="1024" w:type="pct"/>
            <w:shd w:val="clear" w:color="auto" w:fill="auto"/>
            <w:vAlign w:val="center"/>
          </w:tcPr>
          <w:p w14:paraId="24DE58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Оценка земельных участков.</w:t>
            </w:r>
          </w:p>
        </w:tc>
        <w:tc>
          <w:tcPr>
            <w:tcW w:w="2543" w:type="pct"/>
            <w:gridSpan w:val="2"/>
            <w:shd w:val="clear" w:color="auto" w:fill="auto"/>
          </w:tcPr>
          <w:p w14:paraId="00F0E3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земельного участка как товара. Процедура оценки рыночной стоимости земельного участка. Методы оценки рыночной стоимости земельного участка: метод сравнения продаж, метод распределения, метод выделения, метод остатка, метод предполагаемого использования, метод капитализации земельной ренты.</w:t>
            </w:r>
          </w:p>
        </w:tc>
        <w:tc>
          <w:tcPr>
            <w:tcW w:w="357" w:type="pct"/>
            <w:gridSpan w:val="2"/>
            <w:shd w:val="clear" w:color="auto" w:fill="auto"/>
            <w:vAlign w:val="center"/>
          </w:tcPr>
          <w:p w14:paraId="3445CEF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2298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B4619D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5B0C6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352C5BC6" w14:textId="77777777" w:rsidTr="005B37A7">
        <w:trPr>
          <w:trHeight w:val="283"/>
        </w:trPr>
        <w:tc>
          <w:tcPr>
            <w:tcW w:w="1024" w:type="pct"/>
            <w:shd w:val="clear" w:color="auto" w:fill="auto"/>
            <w:vAlign w:val="center"/>
          </w:tcPr>
          <w:p w14:paraId="652258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Сравнительный подход в оценке недвижимости.</w:t>
            </w:r>
          </w:p>
        </w:tc>
        <w:tc>
          <w:tcPr>
            <w:tcW w:w="2543" w:type="pct"/>
            <w:gridSpan w:val="2"/>
            <w:shd w:val="clear" w:color="auto" w:fill="auto"/>
          </w:tcPr>
          <w:p w14:paraId="719A5B3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Особенности применения Сравнительного подхода. Анализ рынка недвижимости и выбор аналогов. Определение степени сходства. Сбор и анализ ценовой информации и проверка ее достоверности. Выбор единиц сравнения. Элементы сравнения и виды корректировок. Количественные и качественные методы проведения корректировок. Другие методы Сравнительного подхода.</w:t>
            </w:r>
          </w:p>
        </w:tc>
        <w:tc>
          <w:tcPr>
            <w:tcW w:w="357" w:type="pct"/>
            <w:gridSpan w:val="2"/>
            <w:shd w:val="clear" w:color="auto" w:fill="auto"/>
            <w:vAlign w:val="center"/>
          </w:tcPr>
          <w:p w14:paraId="49A97C2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0BFEA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534AE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1EC9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7BEDBE1C" w14:textId="77777777" w:rsidTr="005B37A7">
        <w:trPr>
          <w:trHeight w:val="283"/>
        </w:trPr>
        <w:tc>
          <w:tcPr>
            <w:tcW w:w="1024" w:type="pct"/>
            <w:shd w:val="clear" w:color="auto" w:fill="auto"/>
            <w:vAlign w:val="center"/>
          </w:tcPr>
          <w:p w14:paraId="01C997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Доходный подход в оценке недвижимости.</w:t>
            </w:r>
          </w:p>
        </w:tc>
        <w:tc>
          <w:tcPr>
            <w:tcW w:w="2543" w:type="pct"/>
            <w:gridSpan w:val="2"/>
            <w:shd w:val="clear" w:color="auto" w:fill="auto"/>
          </w:tcPr>
          <w:p w14:paraId="2DD5D5C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Доходного подхода. Бюджет доходов и расходов. Виды денежных потоков. Анализ финансовых коэффициентов в оценке недвижимости. Коэффициенты, рассчитываемые при анализе баланса. Коэффициенты, рассчитываемые при анализе отчета о движении денежных средств. Коэффициенты, рассчитываемые по данным баланса и отчета о движении денежных средств. Ставки капитализации и дисконтирования. Ставки дохода и ставки отдачи. Соотношение между текущей и конечной отдачей при изменении стоимости объекта недвижимости. Методы рекапитализации. Метод прямой капитализации. Техники мультипликаторов валового дохода. Техники коэффициентов капитализации. Техники остатка. Метод капитализации по норме отдачи. Техники непосредственного дисконтирования. Модельные техники.</w:t>
            </w:r>
          </w:p>
        </w:tc>
        <w:tc>
          <w:tcPr>
            <w:tcW w:w="357" w:type="pct"/>
            <w:gridSpan w:val="2"/>
            <w:shd w:val="clear" w:color="auto" w:fill="auto"/>
            <w:vAlign w:val="center"/>
          </w:tcPr>
          <w:p w14:paraId="7F782B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3B4A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B7D4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5C31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60B9B21" w14:textId="77777777" w:rsidTr="005B37A7">
        <w:trPr>
          <w:trHeight w:val="283"/>
        </w:trPr>
        <w:tc>
          <w:tcPr>
            <w:tcW w:w="1024" w:type="pct"/>
            <w:shd w:val="clear" w:color="auto" w:fill="auto"/>
            <w:vAlign w:val="center"/>
          </w:tcPr>
          <w:p w14:paraId="6AA321D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Согласование результатов оценки и информационное обеспечение оценки недвижимости.</w:t>
            </w:r>
          </w:p>
        </w:tc>
        <w:tc>
          <w:tcPr>
            <w:tcW w:w="2543" w:type="pct"/>
            <w:gridSpan w:val="2"/>
            <w:shd w:val="clear" w:color="auto" w:fill="auto"/>
          </w:tcPr>
          <w:p w14:paraId="0F55537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Процедура согласования как необходимый и завершающий этап процесса оценки. Единые критерии назначения весовых коэффициентов. Метод экспертных оценок. Метод анализа иерархий (МАИ).</w:t>
            </w:r>
            <w:r w:rsidRPr="00352B6F">
              <w:rPr>
                <w:lang w:bidi="ru-RU"/>
              </w:rPr>
              <w:br/>
              <w:t>Подготовка первичной информации об объекте оценки. Информация в оценке недвижимости и ее виды. Требования к используемой информации по ФСО-1. Анализ рынка в процессе оценки.</w:t>
            </w:r>
            <w:r w:rsidRPr="00352B6F">
              <w:rPr>
                <w:lang w:bidi="ru-RU"/>
              </w:rPr>
              <w:br/>
            </w:r>
          </w:p>
        </w:tc>
        <w:tc>
          <w:tcPr>
            <w:tcW w:w="357" w:type="pct"/>
            <w:gridSpan w:val="2"/>
            <w:shd w:val="clear" w:color="auto" w:fill="auto"/>
            <w:vAlign w:val="center"/>
          </w:tcPr>
          <w:p w14:paraId="57702F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CE08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C26BB0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E0FB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7BEE82F" w14:textId="77777777" w:rsidTr="005B37A7">
        <w:trPr>
          <w:trHeight w:val="283"/>
        </w:trPr>
        <w:tc>
          <w:tcPr>
            <w:tcW w:w="1024" w:type="pct"/>
            <w:shd w:val="clear" w:color="auto" w:fill="auto"/>
            <w:vAlign w:val="center"/>
          </w:tcPr>
          <w:p w14:paraId="464B1B6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Составление и оформление отчета об оценке.</w:t>
            </w:r>
          </w:p>
        </w:tc>
        <w:tc>
          <w:tcPr>
            <w:tcW w:w="2543" w:type="pct"/>
            <w:gridSpan w:val="2"/>
            <w:shd w:val="clear" w:color="auto" w:fill="auto"/>
          </w:tcPr>
          <w:p w14:paraId="4A6807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требования к структуре и содержанию отчета об оценке в соответствии с ФСО-3 «Требования к отчету об оценке». Виды отчетов об оценке недвижимости. Экспертиза отчетов об оценке недвижимости. Основные ошибки, наиболее часто встречающиеся в отчетах об оценке недвижимости.</w:t>
            </w:r>
          </w:p>
        </w:tc>
        <w:tc>
          <w:tcPr>
            <w:tcW w:w="357" w:type="pct"/>
            <w:gridSpan w:val="2"/>
            <w:shd w:val="clear" w:color="auto" w:fill="auto"/>
            <w:vAlign w:val="center"/>
          </w:tcPr>
          <w:p w14:paraId="13FA707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B8E35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4F73CB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E1928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762863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762863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56"/>
        <w:gridCol w:w="375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B3C2F">
              <w:rPr>
                <w:rFonts w:ascii="Times New Roman" w:hAnsi="Times New Roman" w:cs="Times New Roman"/>
                <w:sz w:val="24"/>
                <w:szCs w:val="24"/>
              </w:rPr>
              <w:t xml:space="preserve">Оценка недвижимости : практикум по дисциплине «Оценка недвижимости» : направление 38.03.01 Экономика : направленность «Финансы и кредит» / Минобрнауки России, С.-Петерб. гос. экон. ун-т, Каф. финансов ; [сост.: О.Е.Сахновская, Н.Ю.Шведова]. </w:t>
            </w:r>
            <w:r w:rsidRPr="007E6725">
              <w:rPr>
                <w:rFonts w:ascii="Times New Roman" w:hAnsi="Times New Roman" w:cs="Times New Roman"/>
                <w:sz w:val="24"/>
                <w:szCs w:val="24"/>
                <w:lang w:val="en-US"/>
              </w:rPr>
              <w:t>Санкт-Петербург : [б. и.], 2021.</w:t>
            </w:r>
          </w:p>
        </w:tc>
        <w:tc>
          <w:tcPr>
            <w:tcW w:w="920" w:type="pct"/>
            <w:shd w:val="clear" w:color="auto" w:fill="auto"/>
            <w:vAlign w:val="center"/>
            <w:hideMark/>
          </w:tcPr>
          <w:p w14:paraId="25965B29" w14:textId="0CF2FFC1" w:rsidR="00262CF0" w:rsidRPr="007E6725" w:rsidRDefault="00D214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B3C2F">
                <w:rPr>
                  <w:color w:val="00008B"/>
                  <w:u w:val="single"/>
                  <w:lang w:val="en-US"/>
                </w:rPr>
                <w:t xml:space="preserve">http://opac.unecon.ru/elibrary ... </w:t>
              </w:r>
              <w:r w:rsidR="00984247">
                <w:rPr>
                  <w:color w:val="00008B"/>
                  <w:u w:val="single"/>
                </w:rPr>
                <w:t>BC%D0%BE%D1%81%D1%82%D0%B8.pdf</w:t>
              </w:r>
            </w:hyperlink>
          </w:p>
        </w:tc>
      </w:tr>
      <w:tr w:rsidR="00262CF0" w:rsidRPr="007E6725" w14:paraId="1FF91BE4" w14:textId="77777777" w:rsidTr="00E4641F">
        <w:trPr>
          <w:trHeight w:val="354"/>
        </w:trPr>
        <w:tc>
          <w:tcPr>
            <w:tcW w:w="4080" w:type="pct"/>
            <w:shd w:val="clear" w:color="auto" w:fill="auto"/>
            <w:vAlign w:val="center"/>
          </w:tcPr>
          <w:p w14:paraId="01DE3443" w14:textId="77777777" w:rsidR="00262CF0" w:rsidRPr="008B3C2F" w:rsidRDefault="00984247" w:rsidP="00AA7A6A">
            <w:pPr>
              <w:rPr>
                <w:rFonts w:ascii="Times New Roman" w:hAnsi="Times New Roman" w:cs="Times New Roman"/>
                <w:lang w:bidi="ru-RU"/>
              </w:rPr>
            </w:pPr>
            <w:r w:rsidRPr="008B3C2F">
              <w:rPr>
                <w:rFonts w:ascii="Times New Roman" w:hAnsi="Times New Roman" w:cs="Times New Roman"/>
                <w:sz w:val="24"/>
                <w:szCs w:val="24"/>
              </w:rPr>
              <w:t xml:space="preserve">Оценка недвижимости : учебное пособие / О.С.Зайцева, О.Е.Сахновская ; М-во науки и высш. образования Рос. Федерации, С.-Петерб. гос. экон. ун-т, Фак. экономики и финансов, Каф. финансовСанкт-Петербург : Изд-во СПбГЭУ, 2024 171 с. : ил., табл.Сведения доступны также по Интернету: </w:t>
            </w:r>
            <w:r w:rsidRPr="007E6725">
              <w:rPr>
                <w:rFonts w:ascii="Times New Roman" w:hAnsi="Times New Roman" w:cs="Times New Roman"/>
                <w:sz w:val="24"/>
                <w:szCs w:val="24"/>
                <w:lang w:val="en-US"/>
              </w:rPr>
              <w:t>opac</w:t>
            </w:r>
            <w:r w:rsidRPr="008B3C2F">
              <w:rPr>
                <w:rFonts w:ascii="Times New Roman" w:hAnsi="Times New Roman" w:cs="Times New Roman"/>
                <w:sz w:val="24"/>
                <w:szCs w:val="24"/>
              </w:rPr>
              <w:t>.</w:t>
            </w:r>
            <w:r w:rsidRPr="007E6725">
              <w:rPr>
                <w:rFonts w:ascii="Times New Roman" w:hAnsi="Times New Roman" w:cs="Times New Roman"/>
                <w:sz w:val="24"/>
                <w:szCs w:val="24"/>
                <w:lang w:val="en-US"/>
              </w:rPr>
              <w:t>unecon</w:t>
            </w:r>
            <w:r w:rsidRPr="008B3C2F">
              <w:rPr>
                <w:rFonts w:ascii="Times New Roman" w:hAnsi="Times New Roman" w:cs="Times New Roman"/>
                <w:sz w:val="24"/>
                <w:szCs w:val="24"/>
              </w:rPr>
              <w:t>.</w:t>
            </w:r>
            <w:r w:rsidRPr="007E6725">
              <w:rPr>
                <w:rFonts w:ascii="Times New Roman" w:hAnsi="Times New Roman" w:cs="Times New Roman"/>
                <w:sz w:val="24"/>
                <w:szCs w:val="24"/>
                <w:lang w:val="en-US"/>
              </w:rPr>
              <w:t>ru</w:t>
            </w:r>
            <w:r w:rsidRPr="008B3C2F">
              <w:rPr>
                <w:rFonts w:ascii="Times New Roman" w:hAnsi="Times New Roman" w:cs="Times New Roman"/>
                <w:sz w:val="24"/>
                <w:szCs w:val="24"/>
              </w:rPr>
              <w:t>Библиогр.: с. 168-17140 экз.</w:t>
            </w:r>
          </w:p>
        </w:tc>
        <w:tc>
          <w:tcPr>
            <w:tcW w:w="920" w:type="pct"/>
            <w:shd w:val="clear" w:color="auto" w:fill="auto"/>
            <w:vAlign w:val="center"/>
            <w:hideMark/>
          </w:tcPr>
          <w:p w14:paraId="44879201" w14:textId="77777777" w:rsidR="00262CF0" w:rsidRPr="007E6725" w:rsidRDefault="00D214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https://opac.unecon.ru/elibrar ... D0%BE%D1%81%D1%82%D0%B8_24.pdf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76286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A0E0A33" w14:textId="77777777" w:rsidTr="007B550D">
        <w:tc>
          <w:tcPr>
            <w:tcW w:w="9345" w:type="dxa"/>
          </w:tcPr>
          <w:p w14:paraId="32AFB7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7B550D" w:rsidRPr="007E6725" w14:paraId="3F0B487C" w14:textId="77777777" w:rsidTr="007B550D">
        <w:tc>
          <w:tcPr>
            <w:tcW w:w="9345" w:type="dxa"/>
          </w:tcPr>
          <w:p w14:paraId="27A9FA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A36A80E" w14:textId="77777777" w:rsidTr="007B550D">
        <w:tc>
          <w:tcPr>
            <w:tcW w:w="9345" w:type="dxa"/>
          </w:tcPr>
          <w:p w14:paraId="2EE88B5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PIX BI</w:t>
            </w:r>
          </w:p>
        </w:tc>
      </w:tr>
      <w:tr w:rsidR="007B550D" w:rsidRPr="007E6725" w14:paraId="7BCA46CE" w14:textId="77777777" w:rsidTr="007B550D">
        <w:tc>
          <w:tcPr>
            <w:tcW w:w="9345" w:type="dxa"/>
          </w:tcPr>
          <w:p w14:paraId="0DD9E8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Гарант</w:t>
            </w:r>
          </w:p>
        </w:tc>
      </w:tr>
      <w:tr w:rsidR="007B550D" w:rsidRPr="007E6725" w14:paraId="3D4419A4" w14:textId="77777777" w:rsidTr="007B550D">
        <w:tc>
          <w:tcPr>
            <w:tcW w:w="9345" w:type="dxa"/>
          </w:tcPr>
          <w:p w14:paraId="1A0B443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CECFEC3" w14:textId="77777777" w:rsidTr="007B550D">
        <w:tc>
          <w:tcPr>
            <w:tcW w:w="9345" w:type="dxa"/>
          </w:tcPr>
          <w:p w14:paraId="78987C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4B27F8B" w14:textId="77777777" w:rsidTr="007B550D">
        <w:tc>
          <w:tcPr>
            <w:tcW w:w="9345" w:type="dxa"/>
          </w:tcPr>
          <w:p w14:paraId="7AF644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762863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D214B6"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762863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B3C2F" w14:paraId="53424330" w14:textId="77777777" w:rsidTr="008416EB">
        <w:tc>
          <w:tcPr>
            <w:tcW w:w="7797" w:type="dxa"/>
            <w:shd w:val="clear" w:color="auto" w:fill="auto"/>
          </w:tcPr>
          <w:p w14:paraId="2986F8BC" w14:textId="77777777" w:rsidR="002C735C" w:rsidRPr="008B3C2F" w:rsidRDefault="002C735C" w:rsidP="002C735C">
            <w:pPr>
              <w:pStyle w:val="Style214"/>
              <w:ind w:firstLine="0"/>
              <w:jc w:val="center"/>
              <w:rPr>
                <w:b/>
                <w:sz w:val="22"/>
                <w:szCs w:val="22"/>
              </w:rPr>
            </w:pPr>
            <w:r w:rsidRPr="008B3C2F">
              <w:rPr>
                <w:b/>
                <w:sz w:val="22"/>
                <w:szCs w:val="22"/>
              </w:rPr>
              <w:t>Наименование учебных аудиторий, перечень</w:t>
            </w:r>
          </w:p>
        </w:tc>
        <w:tc>
          <w:tcPr>
            <w:tcW w:w="2262" w:type="dxa"/>
            <w:shd w:val="clear" w:color="auto" w:fill="auto"/>
          </w:tcPr>
          <w:p w14:paraId="3A00FEF8" w14:textId="77777777" w:rsidR="002C735C" w:rsidRPr="008B3C2F" w:rsidRDefault="002C735C" w:rsidP="002C735C">
            <w:pPr>
              <w:pStyle w:val="Style214"/>
              <w:ind w:firstLine="0"/>
              <w:jc w:val="center"/>
              <w:rPr>
                <w:b/>
                <w:sz w:val="22"/>
                <w:szCs w:val="22"/>
              </w:rPr>
            </w:pPr>
            <w:r w:rsidRPr="008B3C2F">
              <w:rPr>
                <w:b/>
                <w:sz w:val="22"/>
                <w:szCs w:val="22"/>
              </w:rPr>
              <w:t>Адрес (местоположение) учебных аудиторий</w:t>
            </w:r>
          </w:p>
        </w:tc>
      </w:tr>
      <w:tr w:rsidR="002C735C" w:rsidRPr="008B3C2F" w14:paraId="3B643305" w14:textId="77777777" w:rsidTr="008416EB">
        <w:tc>
          <w:tcPr>
            <w:tcW w:w="7797" w:type="dxa"/>
            <w:shd w:val="clear" w:color="auto" w:fill="auto"/>
          </w:tcPr>
          <w:p w14:paraId="30187323" w14:textId="51649087" w:rsidR="002C735C" w:rsidRPr="008B3C2F" w:rsidRDefault="00B43524" w:rsidP="002718E2">
            <w:pPr>
              <w:pStyle w:val="Style214"/>
              <w:ind w:firstLine="0"/>
              <w:rPr>
                <w:sz w:val="22"/>
                <w:szCs w:val="22"/>
              </w:rPr>
            </w:pPr>
            <w:r w:rsidRPr="008B3C2F">
              <w:rPr>
                <w:sz w:val="22"/>
                <w:szCs w:val="22"/>
              </w:rPr>
              <w:t xml:space="preserve">Ауд. 1040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84 посадочных мест (Стол учебный 42шт., стульев 84шт), рабочее место преподавателя, доска меловая 2 шт. (односекционная), кафедра 1шт., стол 1шт., стул изо - 2шт., Переносной мультимедийный комплект: Ноутбук </w:t>
            </w:r>
            <w:r w:rsidRPr="008B3C2F">
              <w:rPr>
                <w:sz w:val="22"/>
                <w:szCs w:val="22"/>
                <w:lang w:val="en-US"/>
              </w:rPr>
              <w:t>HP</w:t>
            </w:r>
            <w:r w:rsidRPr="008B3C2F">
              <w:rPr>
                <w:sz w:val="22"/>
                <w:szCs w:val="22"/>
              </w:rPr>
              <w:t xml:space="preserve"> 250 </w:t>
            </w:r>
            <w:r w:rsidRPr="008B3C2F">
              <w:rPr>
                <w:sz w:val="22"/>
                <w:szCs w:val="22"/>
                <w:lang w:val="en-US"/>
              </w:rPr>
              <w:t>G</w:t>
            </w:r>
            <w:r w:rsidRPr="008B3C2F">
              <w:rPr>
                <w:sz w:val="22"/>
                <w:szCs w:val="22"/>
              </w:rPr>
              <w:t>6 1</w:t>
            </w:r>
            <w:r w:rsidRPr="008B3C2F">
              <w:rPr>
                <w:sz w:val="22"/>
                <w:szCs w:val="22"/>
                <w:lang w:val="en-US"/>
              </w:rPr>
              <w:t>WY</w:t>
            </w:r>
            <w:r w:rsidRPr="008B3C2F">
              <w:rPr>
                <w:sz w:val="22"/>
                <w:szCs w:val="22"/>
              </w:rPr>
              <w:t>58</w:t>
            </w:r>
            <w:r w:rsidRPr="008B3C2F">
              <w:rPr>
                <w:sz w:val="22"/>
                <w:szCs w:val="22"/>
                <w:lang w:val="en-US"/>
              </w:rPr>
              <w:t>EA</w:t>
            </w:r>
            <w:r w:rsidRPr="008B3C2F">
              <w:rPr>
                <w:sz w:val="22"/>
                <w:szCs w:val="22"/>
              </w:rPr>
              <w:t xml:space="preserve">, Мультимедийный проектор </w:t>
            </w:r>
            <w:r w:rsidRPr="008B3C2F">
              <w:rPr>
                <w:sz w:val="22"/>
                <w:szCs w:val="22"/>
                <w:lang w:val="en-US"/>
              </w:rPr>
              <w:t>LG</w:t>
            </w:r>
            <w:r w:rsidRPr="008B3C2F">
              <w:rPr>
                <w:sz w:val="22"/>
                <w:szCs w:val="22"/>
              </w:rPr>
              <w:t xml:space="preserve"> </w:t>
            </w:r>
            <w:r w:rsidRPr="008B3C2F">
              <w:rPr>
                <w:sz w:val="22"/>
                <w:szCs w:val="22"/>
                <w:lang w:val="en-US"/>
              </w:rPr>
              <w:t>PF</w:t>
            </w:r>
            <w:r w:rsidRPr="008B3C2F">
              <w:rPr>
                <w:sz w:val="22"/>
                <w:szCs w:val="22"/>
              </w:rPr>
              <w:t>1500</w:t>
            </w:r>
            <w:r w:rsidRPr="008B3C2F">
              <w:rPr>
                <w:sz w:val="22"/>
                <w:szCs w:val="22"/>
                <w:lang w:val="en-US"/>
              </w:rPr>
              <w:t>G</w:t>
            </w:r>
            <w:r w:rsidRPr="008B3C2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B3C2F" w:rsidRDefault="00B43524" w:rsidP="002718E2">
            <w:pPr>
              <w:pStyle w:val="Style214"/>
              <w:ind w:firstLine="0"/>
              <w:rPr>
                <w:sz w:val="22"/>
                <w:szCs w:val="22"/>
              </w:rPr>
            </w:pPr>
            <w:r w:rsidRPr="008B3C2F">
              <w:rPr>
                <w:sz w:val="22"/>
                <w:szCs w:val="22"/>
              </w:rPr>
              <w:t>191023, г. Санкт-Петербург, ул. Канал Грибоедова, 30/32, литер «А», «Б», «Р»</w:t>
            </w:r>
          </w:p>
        </w:tc>
      </w:tr>
      <w:tr w:rsidR="002C735C" w:rsidRPr="008B3C2F" w14:paraId="6D7F3FDC" w14:textId="77777777" w:rsidTr="008416EB">
        <w:tc>
          <w:tcPr>
            <w:tcW w:w="7797" w:type="dxa"/>
            <w:shd w:val="clear" w:color="auto" w:fill="auto"/>
          </w:tcPr>
          <w:p w14:paraId="5ED3C8CB" w14:textId="77777777" w:rsidR="002C735C" w:rsidRPr="008B3C2F" w:rsidRDefault="00B43524" w:rsidP="002718E2">
            <w:pPr>
              <w:pStyle w:val="Style214"/>
              <w:ind w:firstLine="0"/>
              <w:rPr>
                <w:sz w:val="22"/>
                <w:szCs w:val="22"/>
              </w:rPr>
            </w:pPr>
            <w:r w:rsidRPr="008B3C2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8B3C2F">
              <w:rPr>
                <w:sz w:val="22"/>
                <w:szCs w:val="22"/>
                <w:lang w:val="en-US"/>
              </w:rPr>
              <w:t>Intel</w:t>
            </w:r>
            <w:r w:rsidRPr="008B3C2F">
              <w:rPr>
                <w:sz w:val="22"/>
                <w:szCs w:val="22"/>
              </w:rPr>
              <w:t xml:space="preserve"> </w:t>
            </w:r>
            <w:r w:rsidRPr="008B3C2F">
              <w:rPr>
                <w:sz w:val="22"/>
                <w:szCs w:val="22"/>
                <w:lang w:val="en-US"/>
              </w:rPr>
              <w:t>i</w:t>
            </w:r>
            <w:r w:rsidRPr="008B3C2F">
              <w:rPr>
                <w:sz w:val="22"/>
                <w:szCs w:val="22"/>
              </w:rPr>
              <w:t xml:space="preserve">3-2100 2.4 </w:t>
            </w:r>
            <w:r w:rsidRPr="008B3C2F">
              <w:rPr>
                <w:sz w:val="22"/>
                <w:szCs w:val="22"/>
                <w:lang w:val="en-US"/>
              </w:rPr>
              <w:t>Ghz</w:t>
            </w:r>
            <w:r w:rsidRPr="008B3C2F">
              <w:rPr>
                <w:sz w:val="22"/>
                <w:szCs w:val="22"/>
              </w:rPr>
              <w:t>/4</w:t>
            </w:r>
            <w:r w:rsidRPr="008B3C2F">
              <w:rPr>
                <w:sz w:val="22"/>
                <w:szCs w:val="22"/>
                <w:lang w:val="en-US"/>
              </w:rPr>
              <w:t>Gb</w:t>
            </w:r>
            <w:r w:rsidRPr="008B3C2F">
              <w:rPr>
                <w:sz w:val="22"/>
                <w:szCs w:val="22"/>
              </w:rPr>
              <w:t>/500</w:t>
            </w:r>
            <w:r w:rsidRPr="008B3C2F">
              <w:rPr>
                <w:sz w:val="22"/>
                <w:szCs w:val="22"/>
                <w:lang w:val="en-US"/>
              </w:rPr>
              <w:t>Gb</w:t>
            </w:r>
            <w:r w:rsidRPr="008B3C2F">
              <w:rPr>
                <w:sz w:val="22"/>
                <w:szCs w:val="22"/>
              </w:rPr>
              <w:t>/</w:t>
            </w:r>
            <w:r w:rsidRPr="008B3C2F">
              <w:rPr>
                <w:sz w:val="22"/>
                <w:szCs w:val="22"/>
                <w:lang w:val="en-US"/>
              </w:rPr>
              <w:t>Acer</w:t>
            </w:r>
            <w:r w:rsidRPr="008B3C2F">
              <w:rPr>
                <w:sz w:val="22"/>
                <w:szCs w:val="22"/>
              </w:rPr>
              <w:t xml:space="preserve"> </w:t>
            </w:r>
            <w:r w:rsidRPr="008B3C2F">
              <w:rPr>
                <w:sz w:val="22"/>
                <w:szCs w:val="22"/>
                <w:lang w:val="en-US"/>
              </w:rPr>
              <w:t>V</w:t>
            </w:r>
            <w:r w:rsidRPr="008B3C2F">
              <w:rPr>
                <w:sz w:val="22"/>
                <w:szCs w:val="22"/>
              </w:rPr>
              <w:t xml:space="preserve">193 19" - 1 шт.,  Мультимедийный проектор Тип 2 </w:t>
            </w:r>
            <w:r w:rsidRPr="008B3C2F">
              <w:rPr>
                <w:sz w:val="22"/>
                <w:szCs w:val="22"/>
                <w:lang w:val="en-US"/>
              </w:rPr>
              <w:t>Panasonic</w:t>
            </w:r>
            <w:r w:rsidRPr="008B3C2F">
              <w:rPr>
                <w:sz w:val="22"/>
                <w:szCs w:val="22"/>
              </w:rPr>
              <w:t xml:space="preserve"> </w:t>
            </w:r>
            <w:r w:rsidRPr="008B3C2F">
              <w:rPr>
                <w:sz w:val="22"/>
                <w:szCs w:val="22"/>
                <w:lang w:val="en-US"/>
              </w:rPr>
              <w:t>PT</w:t>
            </w:r>
            <w:r w:rsidRPr="008B3C2F">
              <w:rPr>
                <w:sz w:val="22"/>
                <w:szCs w:val="22"/>
              </w:rPr>
              <w:t>-</w:t>
            </w:r>
            <w:r w:rsidRPr="008B3C2F">
              <w:rPr>
                <w:sz w:val="22"/>
                <w:szCs w:val="22"/>
                <w:lang w:val="en-US"/>
              </w:rPr>
              <w:t>VX</w:t>
            </w:r>
            <w:r w:rsidRPr="008B3C2F">
              <w:rPr>
                <w:sz w:val="22"/>
                <w:szCs w:val="22"/>
              </w:rPr>
              <w:t xml:space="preserve">610Е - 1 шт., Экран с электроприводом </w:t>
            </w:r>
            <w:r w:rsidRPr="008B3C2F">
              <w:rPr>
                <w:sz w:val="22"/>
                <w:szCs w:val="22"/>
                <w:lang w:val="en-US"/>
              </w:rPr>
              <w:t>ScreenMedia</w:t>
            </w:r>
            <w:r w:rsidRPr="008B3C2F">
              <w:rPr>
                <w:sz w:val="22"/>
                <w:szCs w:val="22"/>
              </w:rPr>
              <w:t xml:space="preserve"> </w:t>
            </w:r>
            <w:r w:rsidRPr="008B3C2F">
              <w:rPr>
                <w:sz w:val="22"/>
                <w:szCs w:val="22"/>
                <w:lang w:val="en-US"/>
              </w:rPr>
              <w:t>Champion</w:t>
            </w:r>
            <w:r w:rsidRPr="008B3C2F">
              <w:rPr>
                <w:sz w:val="22"/>
                <w:szCs w:val="22"/>
              </w:rPr>
              <w:t xml:space="preserve"> 244х183см (</w:t>
            </w:r>
            <w:r w:rsidRPr="008B3C2F">
              <w:rPr>
                <w:sz w:val="22"/>
                <w:szCs w:val="22"/>
                <w:lang w:val="en-US"/>
              </w:rPr>
              <w:t>SCM</w:t>
            </w:r>
            <w:r w:rsidRPr="008B3C2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DCAF0A7" w14:textId="77777777" w:rsidR="002C735C" w:rsidRPr="008B3C2F" w:rsidRDefault="00B43524" w:rsidP="002718E2">
            <w:pPr>
              <w:pStyle w:val="Style214"/>
              <w:ind w:firstLine="0"/>
              <w:rPr>
                <w:sz w:val="22"/>
                <w:szCs w:val="22"/>
              </w:rPr>
            </w:pPr>
            <w:r w:rsidRPr="008B3C2F">
              <w:rPr>
                <w:sz w:val="22"/>
                <w:szCs w:val="22"/>
              </w:rPr>
              <w:t>191023, г. Санкт-Петербург, ул. Канал Грибоедова, 30/32, литер «А», «Б», «Р»</w:t>
            </w:r>
          </w:p>
        </w:tc>
      </w:tr>
      <w:tr w:rsidR="002C735C" w:rsidRPr="008B3C2F" w14:paraId="0463680E" w14:textId="77777777" w:rsidTr="008416EB">
        <w:tc>
          <w:tcPr>
            <w:tcW w:w="7797" w:type="dxa"/>
            <w:shd w:val="clear" w:color="auto" w:fill="auto"/>
          </w:tcPr>
          <w:p w14:paraId="45C1CB3D" w14:textId="77777777" w:rsidR="002C735C" w:rsidRPr="008B3C2F" w:rsidRDefault="00B43524" w:rsidP="002718E2">
            <w:pPr>
              <w:pStyle w:val="Style214"/>
              <w:ind w:firstLine="0"/>
              <w:rPr>
                <w:sz w:val="22"/>
                <w:szCs w:val="22"/>
              </w:rPr>
            </w:pPr>
            <w:r w:rsidRPr="008B3C2F">
              <w:rPr>
                <w:sz w:val="22"/>
                <w:szCs w:val="22"/>
              </w:rPr>
              <w:t xml:space="preserve">Ауд. 2066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56 посадочных места (столов 28шт., стульев 56шт.), рабочее место преподавателя, доска маркерная 1шт, кафедра 1шт., стол 1шт., стул 2шт.Компьютер </w:t>
            </w:r>
            <w:r w:rsidRPr="008B3C2F">
              <w:rPr>
                <w:sz w:val="22"/>
                <w:szCs w:val="22"/>
                <w:lang w:val="en-US"/>
              </w:rPr>
              <w:t>Intel</w:t>
            </w:r>
            <w:r w:rsidRPr="008B3C2F">
              <w:rPr>
                <w:sz w:val="22"/>
                <w:szCs w:val="22"/>
              </w:rPr>
              <w:t xml:space="preserve"> </w:t>
            </w:r>
            <w:r w:rsidRPr="008B3C2F">
              <w:rPr>
                <w:sz w:val="22"/>
                <w:szCs w:val="22"/>
                <w:lang w:val="en-US"/>
              </w:rPr>
              <w:t>i</w:t>
            </w:r>
            <w:r w:rsidRPr="008B3C2F">
              <w:rPr>
                <w:sz w:val="22"/>
                <w:szCs w:val="22"/>
              </w:rPr>
              <w:t xml:space="preserve">3-2100 2.4 </w:t>
            </w:r>
            <w:r w:rsidRPr="008B3C2F">
              <w:rPr>
                <w:sz w:val="22"/>
                <w:szCs w:val="22"/>
                <w:lang w:val="en-US"/>
              </w:rPr>
              <w:t>Ghz</w:t>
            </w:r>
            <w:r w:rsidRPr="008B3C2F">
              <w:rPr>
                <w:sz w:val="22"/>
                <w:szCs w:val="22"/>
              </w:rPr>
              <w:t>/500/4/</w:t>
            </w:r>
            <w:r w:rsidRPr="008B3C2F">
              <w:rPr>
                <w:sz w:val="22"/>
                <w:szCs w:val="22"/>
                <w:lang w:val="en-US"/>
              </w:rPr>
              <w:t>Acer</w:t>
            </w:r>
            <w:r w:rsidRPr="008B3C2F">
              <w:rPr>
                <w:sz w:val="22"/>
                <w:szCs w:val="22"/>
              </w:rPr>
              <w:t xml:space="preserve"> </w:t>
            </w:r>
            <w:r w:rsidRPr="008B3C2F">
              <w:rPr>
                <w:sz w:val="22"/>
                <w:szCs w:val="22"/>
                <w:lang w:val="en-US"/>
              </w:rPr>
              <w:t>V</w:t>
            </w:r>
            <w:r w:rsidRPr="008B3C2F">
              <w:rPr>
                <w:sz w:val="22"/>
                <w:szCs w:val="22"/>
              </w:rPr>
              <w:t xml:space="preserve">193 19" - 1 шт., Шкаф телекомикационный настенный ЦМО ШРН-Э-6.650 - 1 шт., Мультимедийный проектор </w:t>
            </w:r>
            <w:r w:rsidRPr="008B3C2F">
              <w:rPr>
                <w:sz w:val="22"/>
                <w:szCs w:val="22"/>
                <w:lang w:val="en-US"/>
              </w:rPr>
              <w:t>Epson</w:t>
            </w:r>
            <w:r w:rsidRPr="008B3C2F">
              <w:rPr>
                <w:sz w:val="22"/>
                <w:szCs w:val="22"/>
              </w:rPr>
              <w:t xml:space="preserve"> </w:t>
            </w:r>
            <w:r w:rsidRPr="008B3C2F">
              <w:rPr>
                <w:sz w:val="22"/>
                <w:szCs w:val="22"/>
                <w:lang w:val="en-US"/>
              </w:rPr>
              <w:t>EB</w:t>
            </w:r>
            <w:r w:rsidRPr="008B3C2F">
              <w:rPr>
                <w:sz w:val="22"/>
                <w:szCs w:val="22"/>
              </w:rPr>
              <w:t>-450</w:t>
            </w:r>
            <w:r w:rsidRPr="008B3C2F">
              <w:rPr>
                <w:sz w:val="22"/>
                <w:szCs w:val="22"/>
                <w:lang w:val="en-US"/>
              </w:rPr>
              <w:t>Wi</w:t>
            </w:r>
            <w:r w:rsidRPr="008B3C2F">
              <w:rPr>
                <w:sz w:val="22"/>
                <w:szCs w:val="22"/>
              </w:rPr>
              <w:t xml:space="preserve"> - 1 шт., Доска магнитно-маркерная 100*200 - 1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69EC7CA" w14:textId="77777777" w:rsidR="002C735C" w:rsidRPr="008B3C2F" w:rsidRDefault="00B43524" w:rsidP="002718E2">
            <w:pPr>
              <w:pStyle w:val="Style214"/>
              <w:ind w:firstLine="0"/>
              <w:rPr>
                <w:sz w:val="22"/>
                <w:szCs w:val="22"/>
              </w:rPr>
            </w:pPr>
            <w:r w:rsidRPr="008B3C2F">
              <w:rPr>
                <w:sz w:val="22"/>
                <w:szCs w:val="22"/>
              </w:rPr>
              <w:t>191023, г. Санкт-Петербург, ул. Канал Грибоедова, 30/32, литер «А», «Б», «Р»</w:t>
            </w:r>
          </w:p>
        </w:tc>
      </w:tr>
      <w:tr w:rsidR="002C735C" w:rsidRPr="008B3C2F" w14:paraId="7070C0D5" w14:textId="77777777" w:rsidTr="008416EB">
        <w:tc>
          <w:tcPr>
            <w:tcW w:w="7797" w:type="dxa"/>
            <w:shd w:val="clear" w:color="auto" w:fill="auto"/>
          </w:tcPr>
          <w:p w14:paraId="749B8220" w14:textId="77777777" w:rsidR="002C735C" w:rsidRPr="008B3C2F" w:rsidRDefault="00B43524" w:rsidP="002718E2">
            <w:pPr>
              <w:pStyle w:val="Style214"/>
              <w:ind w:firstLine="0"/>
              <w:rPr>
                <w:sz w:val="22"/>
                <w:szCs w:val="22"/>
              </w:rPr>
            </w:pPr>
            <w:r w:rsidRPr="008B3C2F">
              <w:rPr>
                <w:sz w:val="22"/>
                <w:szCs w:val="22"/>
              </w:rPr>
              <w:t xml:space="preserve">Ауд. 3044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140 посадочных мест (парт - 70 шт.), рабочее место преподавателя, стол м/м - 1 шт., доска меловая (3-х секционная) - 2 шт., кафедра - 1 шт., стул изо - 4 шт., Компьютер </w:t>
            </w:r>
            <w:r w:rsidRPr="008B3C2F">
              <w:rPr>
                <w:sz w:val="22"/>
                <w:szCs w:val="22"/>
                <w:lang w:val="en-US"/>
              </w:rPr>
              <w:t>Intel</w:t>
            </w:r>
            <w:r w:rsidRPr="008B3C2F">
              <w:rPr>
                <w:sz w:val="22"/>
                <w:szCs w:val="22"/>
              </w:rPr>
              <w:t xml:space="preserve"> </w:t>
            </w:r>
            <w:r w:rsidRPr="008B3C2F">
              <w:rPr>
                <w:sz w:val="22"/>
                <w:szCs w:val="22"/>
                <w:lang w:val="en-US"/>
              </w:rPr>
              <w:t>i</w:t>
            </w:r>
            <w:r w:rsidRPr="008B3C2F">
              <w:rPr>
                <w:sz w:val="22"/>
                <w:szCs w:val="22"/>
              </w:rPr>
              <w:t xml:space="preserve">3-2100 2.4 </w:t>
            </w:r>
            <w:r w:rsidRPr="008B3C2F">
              <w:rPr>
                <w:sz w:val="22"/>
                <w:szCs w:val="22"/>
                <w:lang w:val="en-US"/>
              </w:rPr>
              <w:t>Ghz</w:t>
            </w:r>
            <w:r w:rsidRPr="008B3C2F">
              <w:rPr>
                <w:sz w:val="22"/>
                <w:szCs w:val="22"/>
              </w:rPr>
              <w:t>/500/4/</w:t>
            </w:r>
            <w:r w:rsidRPr="008B3C2F">
              <w:rPr>
                <w:sz w:val="22"/>
                <w:szCs w:val="22"/>
                <w:lang w:val="en-US"/>
              </w:rPr>
              <w:t>Acer</w:t>
            </w:r>
            <w:r w:rsidRPr="008B3C2F">
              <w:rPr>
                <w:sz w:val="22"/>
                <w:szCs w:val="22"/>
              </w:rPr>
              <w:t xml:space="preserve"> </w:t>
            </w:r>
            <w:r w:rsidRPr="008B3C2F">
              <w:rPr>
                <w:sz w:val="22"/>
                <w:szCs w:val="22"/>
                <w:lang w:val="en-US"/>
              </w:rPr>
              <w:t>V</w:t>
            </w:r>
            <w:r w:rsidRPr="008B3C2F">
              <w:rPr>
                <w:sz w:val="22"/>
                <w:szCs w:val="22"/>
              </w:rPr>
              <w:t xml:space="preserve">193 19" - 1 шт., Мультимедийный проектор </w:t>
            </w:r>
            <w:r w:rsidRPr="008B3C2F">
              <w:rPr>
                <w:sz w:val="22"/>
                <w:szCs w:val="22"/>
                <w:lang w:val="en-US"/>
              </w:rPr>
              <w:t>Panasonic</w:t>
            </w:r>
            <w:r w:rsidRPr="008B3C2F">
              <w:rPr>
                <w:sz w:val="22"/>
                <w:szCs w:val="22"/>
              </w:rPr>
              <w:t xml:space="preserve"> </w:t>
            </w:r>
            <w:r w:rsidRPr="008B3C2F">
              <w:rPr>
                <w:sz w:val="22"/>
                <w:szCs w:val="22"/>
                <w:lang w:val="en-US"/>
              </w:rPr>
              <w:t>PT</w:t>
            </w:r>
            <w:r w:rsidRPr="008B3C2F">
              <w:rPr>
                <w:sz w:val="22"/>
                <w:szCs w:val="22"/>
              </w:rPr>
              <w:t>-</w:t>
            </w:r>
            <w:r w:rsidRPr="008B3C2F">
              <w:rPr>
                <w:sz w:val="22"/>
                <w:szCs w:val="22"/>
                <w:lang w:val="en-US"/>
              </w:rPr>
              <w:t>VX</w:t>
            </w:r>
            <w:r w:rsidRPr="008B3C2F">
              <w:rPr>
                <w:sz w:val="22"/>
                <w:szCs w:val="22"/>
              </w:rPr>
              <w:t xml:space="preserve">500 - 1 шт., Микшер-усилитель </w:t>
            </w:r>
            <w:r w:rsidRPr="008B3C2F">
              <w:rPr>
                <w:sz w:val="22"/>
                <w:szCs w:val="22"/>
                <w:lang w:val="en-US"/>
              </w:rPr>
              <w:t>JDM</w:t>
            </w:r>
            <w:r w:rsidRPr="008B3C2F">
              <w:rPr>
                <w:sz w:val="22"/>
                <w:szCs w:val="22"/>
              </w:rPr>
              <w:t xml:space="preserve"> </w:t>
            </w:r>
            <w:r w:rsidRPr="008B3C2F">
              <w:rPr>
                <w:sz w:val="22"/>
                <w:szCs w:val="22"/>
                <w:lang w:val="en-US"/>
              </w:rPr>
              <w:t>TA</w:t>
            </w:r>
            <w:r w:rsidRPr="008B3C2F">
              <w:rPr>
                <w:sz w:val="22"/>
                <w:szCs w:val="22"/>
              </w:rPr>
              <w:t xml:space="preserve">-1120 - 1 шт., Экран с электроприводом Экран </w:t>
            </w:r>
            <w:r w:rsidRPr="008B3C2F">
              <w:rPr>
                <w:sz w:val="22"/>
                <w:szCs w:val="22"/>
                <w:lang w:val="en-US"/>
              </w:rPr>
              <w:t>ScreenMedia</w:t>
            </w:r>
            <w:r w:rsidRPr="008B3C2F">
              <w:rPr>
                <w:sz w:val="22"/>
                <w:szCs w:val="22"/>
              </w:rPr>
              <w:t xml:space="preserve"> </w:t>
            </w:r>
            <w:r w:rsidRPr="008B3C2F">
              <w:rPr>
                <w:sz w:val="22"/>
                <w:szCs w:val="22"/>
                <w:lang w:val="en-US"/>
              </w:rPr>
              <w:t>Chapion</w:t>
            </w:r>
            <w:r w:rsidRPr="008B3C2F">
              <w:rPr>
                <w:sz w:val="22"/>
                <w:szCs w:val="22"/>
              </w:rPr>
              <w:t xml:space="preserve"> </w:t>
            </w:r>
            <w:r w:rsidRPr="008B3C2F">
              <w:rPr>
                <w:sz w:val="22"/>
                <w:szCs w:val="22"/>
                <w:lang w:val="en-US"/>
              </w:rPr>
              <w:t>SCM</w:t>
            </w:r>
            <w:r w:rsidRPr="008B3C2F">
              <w:rPr>
                <w:sz w:val="22"/>
                <w:szCs w:val="22"/>
              </w:rPr>
              <w:t>-4808</w:t>
            </w:r>
            <w:r w:rsidRPr="008B3C2F">
              <w:rPr>
                <w:sz w:val="22"/>
                <w:szCs w:val="22"/>
                <w:lang w:val="en-US"/>
              </w:rPr>
              <w:t>MW</w:t>
            </w:r>
            <w:r w:rsidRPr="008B3C2F">
              <w:rPr>
                <w:sz w:val="22"/>
                <w:szCs w:val="22"/>
              </w:rPr>
              <w:t xml:space="preserve"> 4:3 - 1 шт., Акустическая система </w:t>
            </w:r>
            <w:r w:rsidRPr="008B3C2F">
              <w:rPr>
                <w:sz w:val="22"/>
                <w:szCs w:val="22"/>
                <w:lang w:val="en-US"/>
              </w:rPr>
              <w:t>APART</w:t>
            </w:r>
            <w:r w:rsidRPr="008B3C2F">
              <w:rPr>
                <w:sz w:val="22"/>
                <w:szCs w:val="22"/>
              </w:rPr>
              <w:t xml:space="preserve"> </w:t>
            </w:r>
            <w:r w:rsidRPr="008B3C2F">
              <w:rPr>
                <w:sz w:val="22"/>
                <w:szCs w:val="22"/>
                <w:lang w:val="en-US"/>
              </w:rPr>
              <w:t>MASK</w:t>
            </w:r>
            <w:r w:rsidRPr="008B3C2F">
              <w:rPr>
                <w:sz w:val="22"/>
                <w:szCs w:val="22"/>
              </w:rPr>
              <w:t>6</w:t>
            </w:r>
            <w:r w:rsidRPr="008B3C2F">
              <w:rPr>
                <w:sz w:val="22"/>
                <w:szCs w:val="22"/>
                <w:lang w:val="en-US"/>
              </w:rPr>
              <w:t>T</w:t>
            </w:r>
            <w:r w:rsidRPr="008B3C2F">
              <w:rPr>
                <w:sz w:val="22"/>
                <w:szCs w:val="22"/>
              </w:rPr>
              <w:t>-</w:t>
            </w:r>
            <w:r w:rsidRPr="008B3C2F">
              <w:rPr>
                <w:sz w:val="22"/>
                <w:szCs w:val="22"/>
                <w:lang w:val="en-US"/>
              </w:rPr>
              <w:t>W</w:t>
            </w:r>
            <w:r w:rsidRPr="008B3C2F">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CDC09CD" w14:textId="77777777" w:rsidR="002C735C" w:rsidRPr="008B3C2F" w:rsidRDefault="00B43524" w:rsidP="002718E2">
            <w:pPr>
              <w:pStyle w:val="Style214"/>
              <w:ind w:firstLine="0"/>
              <w:rPr>
                <w:sz w:val="22"/>
                <w:szCs w:val="22"/>
              </w:rPr>
            </w:pPr>
            <w:r w:rsidRPr="008B3C2F">
              <w:rPr>
                <w:sz w:val="22"/>
                <w:szCs w:val="22"/>
              </w:rPr>
              <w:t>191023, г. Санкт-Петербург, ул. Канал Грибоедова, 30/32, литер «А», «Б», «Р»</w:t>
            </w:r>
          </w:p>
        </w:tc>
      </w:tr>
      <w:tr w:rsidR="002C735C" w:rsidRPr="008B3C2F" w14:paraId="0A19F356" w14:textId="77777777" w:rsidTr="008416EB">
        <w:tc>
          <w:tcPr>
            <w:tcW w:w="7797" w:type="dxa"/>
            <w:shd w:val="clear" w:color="auto" w:fill="auto"/>
          </w:tcPr>
          <w:p w14:paraId="30A29089" w14:textId="77777777" w:rsidR="002C735C" w:rsidRPr="008B3C2F" w:rsidRDefault="00B43524" w:rsidP="002718E2">
            <w:pPr>
              <w:pStyle w:val="Style214"/>
              <w:ind w:firstLine="0"/>
              <w:rPr>
                <w:sz w:val="22"/>
                <w:szCs w:val="22"/>
              </w:rPr>
            </w:pPr>
            <w:r w:rsidRPr="008B3C2F">
              <w:rPr>
                <w:sz w:val="22"/>
                <w:szCs w:val="22"/>
              </w:rPr>
              <w:t xml:space="preserve">Ауд. 2021 Лаборатория "Лабораторный комплекс"Специализированная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r w:rsidRPr="008B3C2F">
              <w:rPr>
                <w:sz w:val="22"/>
                <w:szCs w:val="22"/>
                <w:lang w:val="en-US"/>
              </w:rPr>
              <w:t>i</w:t>
            </w:r>
            <w:r w:rsidRPr="008B3C2F">
              <w:rPr>
                <w:sz w:val="22"/>
                <w:szCs w:val="22"/>
              </w:rPr>
              <w:t>5-8400/8</w:t>
            </w:r>
            <w:r w:rsidRPr="008B3C2F">
              <w:rPr>
                <w:sz w:val="22"/>
                <w:szCs w:val="22"/>
                <w:lang w:val="en-US"/>
              </w:rPr>
              <w:t>GB</w:t>
            </w:r>
            <w:r w:rsidRPr="008B3C2F">
              <w:rPr>
                <w:sz w:val="22"/>
                <w:szCs w:val="22"/>
              </w:rPr>
              <w:t>/500</w:t>
            </w:r>
            <w:r w:rsidRPr="008B3C2F">
              <w:rPr>
                <w:sz w:val="22"/>
                <w:szCs w:val="22"/>
                <w:lang w:val="en-US"/>
              </w:rPr>
              <w:t>GB</w:t>
            </w:r>
            <w:r w:rsidRPr="008B3C2F">
              <w:rPr>
                <w:sz w:val="22"/>
                <w:szCs w:val="22"/>
              </w:rPr>
              <w:t>_</w:t>
            </w:r>
            <w:r w:rsidRPr="008B3C2F">
              <w:rPr>
                <w:sz w:val="22"/>
                <w:szCs w:val="22"/>
                <w:lang w:val="en-US"/>
              </w:rPr>
              <w:t>SSD</w:t>
            </w:r>
            <w:r w:rsidRPr="008B3C2F">
              <w:rPr>
                <w:sz w:val="22"/>
                <w:szCs w:val="22"/>
              </w:rPr>
              <w:t>/</w:t>
            </w:r>
            <w:r w:rsidRPr="008B3C2F">
              <w:rPr>
                <w:sz w:val="22"/>
                <w:szCs w:val="22"/>
                <w:lang w:val="en-US"/>
              </w:rPr>
              <w:t>Viewsonic</w:t>
            </w:r>
            <w:r w:rsidRPr="008B3C2F">
              <w:rPr>
                <w:sz w:val="22"/>
                <w:szCs w:val="22"/>
              </w:rPr>
              <w:t xml:space="preserve"> </w:t>
            </w:r>
            <w:r w:rsidRPr="008B3C2F">
              <w:rPr>
                <w:sz w:val="22"/>
                <w:szCs w:val="22"/>
                <w:lang w:val="en-US"/>
              </w:rPr>
              <w:t>VA</w:t>
            </w:r>
            <w:r w:rsidRPr="008B3C2F">
              <w:rPr>
                <w:sz w:val="22"/>
                <w:szCs w:val="22"/>
              </w:rPr>
              <w:t>2410-</w:t>
            </w:r>
            <w:r w:rsidRPr="008B3C2F">
              <w:rPr>
                <w:sz w:val="22"/>
                <w:szCs w:val="22"/>
                <w:lang w:val="en-US"/>
              </w:rPr>
              <w:t>mh</w:t>
            </w:r>
            <w:r w:rsidRPr="008B3C2F">
              <w:rPr>
                <w:sz w:val="22"/>
                <w:szCs w:val="22"/>
              </w:rPr>
              <w:t xml:space="preserve"> - 23 шт., Установка демонстрационных учебных фильмов - 1 шт., Компьютер в комплектации системный блок </w:t>
            </w:r>
            <w:r w:rsidRPr="008B3C2F">
              <w:rPr>
                <w:sz w:val="22"/>
                <w:szCs w:val="22"/>
                <w:lang w:val="en-US"/>
              </w:rPr>
              <w:t>Intel</w:t>
            </w:r>
            <w:r w:rsidRPr="008B3C2F">
              <w:rPr>
                <w:sz w:val="22"/>
                <w:szCs w:val="22"/>
              </w:rPr>
              <w:t xml:space="preserve"> </w:t>
            </w:r>
            <w:r w:rsidRPr="008B3C2F">
              <w:rPr>
                <w:sz w:val="22"/>
                <w:szCs w:val="22"/>
                <w:lang w:val="en-US"/>
              </w:rPr>
              <w:t>pentium</w:t>
            </w:r>
            <w:r w:rsidRPr="008B3C2F">
              <w:rPr>
                <w:sz w:val="22"/>
                <w:szCs w:val="22"/>
              </w:rPr>
              <w:t xml:space="preserve"> </w:t>
            </w:r>
            <w:r w:rsidRPr="008B3C2F">
              <w:rPr>
                <w:sz w:val="22"/>
                <w:szCs w:val="22"/>
                <w:lang w:val="en-US"/>
              </w:rPr>
              <w:t>x</w:t>
            </w:r>
            <w:r w:rsidRPr="008B3C2F">
              <w:rPr>
                <w:sz w:val="22"/>
                <w:szCs w:val="22"/>
              </w:rPr>
              <w:t xml:space="preserve">2 </w:t>
            </w:r>
            <w:r w:rsidRPr="008B3C2F">
              <w:rPr>
                <w:sz w:val="22"/>
                <w:szCs w:val="22"/>
                <w:lang w:val="en-US"/>
              </w:rPr>
              <w:t>g</w:t>
            </w:r>
            <w:r w:rsidRPr="008B3C2F">
              <w:rPr>
                <w:sz w:val="22"/>
                <w:szCs w:val="22"/>
              </w:rPr>
              <w:t xml:space="preserve">3250 клавиатура+мышь </w:t>
            </w:r>
            <w:r w:rsidRPr="008B3C2F">
              <w:rPr>
                <w:sz w:val="22"/>
                <w:szCs w:val="22"/>
                <w:lang w:val="en-US"/>
              </w:rPr>
              <w:t>L</w:t>
            </w:r>
            <w:r w:rsidRPr="008B3C2F">
              <w:rPr>
                <w:sz w:val="22"/>
                <w:szCs w:val="22"/>
              </w:rPr>
              <w:t xml:space="preserve"> (жесткий диск500</w:t>
            </w:r>
            <w:r w:rsidRPr="008B3C2F">
              <w:rPr>
                <w:sz w:val="22"/>
                <w:szCs w:val="22"/>
                <w:lang w:val="en-US"/>
              </w:rPr>
              <w:t>gb</w:t>
            </w:r>
            <w:r w:rsidRPr="008B3C2F">
              <w:rPr>
                <w:sz w:val="22"/>
                <w:szCs w:val="22"/>
              </w:rPr>
              <w:t xml:space="preserve">,монитор </w:t>
            </w:r>
            <w:r w:rsidRPr="008B3C2F">
              <w:rPr>
                <w:sz w:val="22"/>
                <w:szCs w:val="22"/>
                <w:lang w:val="en-US"/>
              </w:rPr>
              <w:t>philips</w:t>
            </w:r>
            <w:r w:rsidRPr="008B3C2F">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8F937C" w14:textId="77777777" w:rsidR="002C735C" w:rsidRPr="008B3C2F" w:rsidRDefault="00B43524" w:rsidP="002718E2">
            <w:pPr>
              <w:pStyle w:val="Style214"/>
              <w:ind w:firstLine="0"/>
              <w:rPr>
                <w:sz w:val="22"/>
                <w:szCs w:val="22"/>
              </w:rPr>
            </w:pPr>
            <w:r w:rsidRPr="008B3C2F">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762864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762864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762864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762864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3C2F" w14:paraId="2032EA24" w14:textId="77777777" w:rsidTr="00BE337F">
        <w:tc>
          <w:tcPr>
            <w:tcW w:w="562" w:type="dxa"/>
          </w:tcPr>
          <w:p w14:paraId="7EE1D759" w14:textId="77777777" w:rsidR="008B3C2F" w:rsidRPr="00504D36" w:rsidRDefault="008B3C2F" w:rsidP="00BE337F">
            <w:pPr>
              <w:pStyle w:val="Default"/>
              <w:spacing w:after="30"/>
              <w:jc w:val="both"/>
              <w:rPr>
                <w:sz w:val="23"/>
                <w:szCs w:val="23"/>
              </w:rPr>
            </w:pPr>
          </w:p>
        </w:tc>
        <w:tc>
          <w:tcPr>
            <w:tcW w:w="8783" w:type="dxa"/>
          </w:tcPr>
          <w:p w14:paraId="390F6F70" w14:textId="77777777" w:rsidR="008B3C2F" w:rsidRPr="008B3C2F" w:rsidRDefault="008B3C2F" w:rsidP="00BE337F">
            <w:pPr>
              <w:pStyle w:val="Default"/>
              <w:spacing w:after="30"/>
              <w:jc w:val="both"/>
              <w:rPr>
                <w:sz w:val="23"/>
                <w:szCs w:val="23"/>
              </w:rPr>
            </w:pPr>
            <w:r w:rsidRPr="008B3C2F">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762864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8B3C2F" w:rsidRDefault="00AD3A54" w:rsidP="00801458">
            <w:pPr>
              <w:pStyle w:val="Default"/>
              <w:spacing w:after="30"/>
              <w:jc w:val="both"/>
              <w:rPr>
                <w:sz w:val="23"/>
                <w:szCs w:val="23"/>
              </w:rPr>
            </w:pPr>
            <w:r w:rsidRPr="008B3C2F">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762864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B3C2F"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B3C2F" w14:paraId="5A1C9382" w14:textId="77777777" w:rsidTr="00801458">
        <w:tc>
          <w:tcPr>
            <w:tcW w:w="2336" w:type="dxa"/>
          </w:tcPr>
          <w:p w14:paraId="4C518DAB" w14:textId="77777777" w:rsidR="005D65A5" w:rsidRPr="008B3C2F" w:rsidRDefault="005D65A5" w:rsidP="00801458">
            <w:pPr>
              <w:jc w:val="center"/>
              <w:rPr>
                <w:rFonts w:ascii="Times New Roman" w:hAnsi="Times New Roman" w:cs="Times New Roman"/>
                <w:b/>
              </w:rPr>
            </w:pPr>
            <w:r w:rsidRPr="008B3C2F">
              <w:rPr>
                <w:rFonts w:ascii="Times New Roman" w:hAnsi="Times New Roman" w:cs="Times New Roman"/>
                <w:b/>
              </w:rPr>
              <w:t>Номер контрольной точки</w:t>
            </w:r>
          </w:p>
        </w:tc>
        <w:tc>
          <w:tcPr>
            <w:tcW w:w="2336" w:type="dxa"/>
          </w:tcPr>
          <w:p w14:paraId="6FB4C23E" w14:textId="77777777" w:rsidR="005D65A5" w:rsidRPr="008B3C2F" w:rsidRDefault="005D65A5" w:rsidP="00801458">
            <w:pPr>
              <w:jc w:val="center"/>
              <w:rPr>
                <w:rFonts w:ascii="Times New Roman" w:hAnsi="Times New Roman" w:cs="Times New Roman"/>
                <w:b/>
              </w:rPr>
            </w:pPr>
            <w:r w:rsidRPr="008B3C2F">
              <w:rPr>
                <w:rFonts w:ascii="Times New Roman" w:hAnsi="Times New Roman" w:cs="Times New Roman"/>
                <w:b/>
              </w:rPr>
              <w:t>Тип контрольной точки</w:t>
            </w:r>
          </w:p>
        </w:tc>
        <w:tc>
          <w:tcPr>
            <w:tcW w:w="2336" w:type="dxa"/>
          </w:tcPr>
          <w:p w14:paraId="048CBEA9" w14:textId="77777777" w:rsidR="005D65A5" w:rsidRPr="008B3C2F" w:rsidRDefault="005D65A5" w:rsidP="00801458">
            <w:pPr>
              <w:jc w:val="center"/>
              <w:rPr>
                <w:rFonts w:ascii="Times New Roman" w:hAnsi="Times New Roman" w:cs="Times New Roman"/>
                <w:b/>
              </w:rPr>
            </w:pPr>
            <w:r w:rsidRPr="008B3C2F">
              <w:rPr>
                <w:rFonts w:ascii="Times New Roman" w:hAnsi="Times New Roman" w:cs="Times New Roman"/>
                <w:b/>
              </w:rPr>
              <w:t>Способ проведения</w:t>
            </w:r>
          </w:p>
        </w:tc>
        <w:tc>
          <w:tcPr>
            <w:tcW w:w="2337" w:type="dxa"/>
          </w:tcPr>
          <w:p w14:paraId="267B0FDF" w14:textId="77777777" w:rsidR="005D65A5" w:rsidRPr="008B3C2F" w:rsidRDefault="005D65A5" w:rsidP="00801458">
            <w:pPr>
              <w:jc w:val="center"/>
              <w:rPr>
                <w:rFonts w:ascii="Times New Roman" w:hAnsi="Times New Roman" w:cs="Times New Roman"/>
                <w:b/>
              </w:rPr>
            </w:pPr>
            <w:r w:rsidRPr="008B3C2F">
              <w:rPr>
                <w:rFonts w:ascii="Times New Roman" w:hAnsi="Times New Roman" w:cs="Times New Roman"/>
                <w:b/>
              </w:rPr>
              <w:t>Номера тем</w:t>
            </w:r>
          </w:p>
        </w:tc>
      </w:tr>
      <w:tr w:rsidR="005D65A5" w:rsidRPr="008B3C2F" w14:paraId="07658034" w14:textId="77777777" w:rsidTr="00801458">
        <w:tc>
          <w:tcPr>
            <w:tcW w:w="2336" w:type="dxa"/>
          </w:tcPr>
          <w:p w14:paraId="1553D698" w14:textId="78F29BFB" w:rsidR="005D65A5" w:rsidRPr="008B3C2F" w:rsidRDefault="007478E0" w:rsidP="00801458">
            <w:pPr>
              <w:jc w:val="center"/>
              <w:rPr>
                <w:rFonts w:ascii="Times New Roman" w:hAnsi="Times New Roman" w:cs="Times New Roman"/>
              </w:rPr>
            </w:pPr>
            <w:r w:rsidRPr="008B3C2F">
              <w:rPr>
                <w:rFonts w:ascii="Times New Roman" w:hAnsi="Times New Roman" w:cs="Times New Roman"/>
                <w:lang w:val="en-US"/>
              </w:rPr>
              <w:t>1</w:t>
            </w:r>
          </w:p>
        </w:tc>
        <w:tc>
          <w:tcPr>
            <w:tcW w:w="2336" w:type="dxa"/>
          </w:tcPr>
          <w:p w14:paraId="4C5C3C11" w14:textId="5E14221A" w:rsidR="005D65A5" w:rsidRPr="008B3C2F" w:rsidRDefault="007478E0" w:rsidP="00801458">
            <w:pPr>
              <w:rPr>
                <w:rFonts w:ascii="Times New Roman" w:hAnsi="Times New Roman" w:cs="Times New Roman"/>
              </w:rPr>
            </w:pPr>
            <w:r w:rsidRPr="008B3C2F">
              <w:rPr>
                <w:rFonts w:ascii="Times New Roman" w:hAnsi="Times New Roman" w:cs="Times New Roman"/>
                <w:lang w:val="en-US"/>
              </w:rPr>
              <w:t>Аналитическая работа</w:t>
            </w:r>
          </w:p>
        </w:tc>
        <w:tc>
          <w:tcPr>
            <w:tcW w:w="2336" w:type="dxa"/>
          </w:tcPr>
          <w:p w14:paraId="09793085" w14:textId="37E3864C" w:rsidR="005D65A5" w:rsidRPr="008B3C2F" w:rsidRDefault="007478E0" w:rsidP="00801458">
            <w:pPr>
              <w:rPr>
                <w:rFonts w:ascii="Times New Roman" w:hAnsi="Times New Roman" w:cs="Times New Roman"/>
              </w:rPr>
            </w:pPr>
            <w:r w:rsidRPr="008B3C2F">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B3C2F" w:rsidRDefault="007478E0" w:rsidP="00801458">
            <w:pPr>
              <w:rPr>
                <w:rFonts w:ascii="Times New Roman" w:hAnsi="Times New Roman" w:cs="Times New Roman"/>
              </w:rPr>
            </w:pPr>
            <w:r w:rsidRPr="008B3C2F">
              <w:rPr>
                <w:rFonts w:ascii="Times New Roman" w:hAnsi="Times New Roman" w:cs="Times New Roman"/>
                <w:lang w:val="en-US"/>
              </w:rPr>
              <w:t>1-5</w:t>
            </w:r>
          </w:p>
        </w:tc>
      </w:tr>
      <w:tr w:rsidR="005D65A5" w:rsidRPr="008B3C2F" w14:paraId="58A06263" w14:textId="77777777" w:rsidTr="00801458">
        <w:tc>
          <w:tcPr>
            <w:tcW w:w="2336" w:type="dxa"/>
          </w:tcPr>
          <w:p w14:paraId="2098E450" w14:textId="77777777" w:rsidR="005D65A5" w:rsidRPr="008B3C2F" w:rsidRDefault="007478E0" w:rsidP="00801458">
            <w:pPr>
              <w:jc w:val="center"/>
              <w:rPr>
                <w:rFonts w:ascii="Times New Roman" w:hAnsi="Times New Roman" w:cs="Times New Roman"/>
              </w:rPr>
            </w:pPr>
            <w:r w:rsidRPr="008B3C2F">
              <w:rPr>
                <w:rFonts w:ascii="Times New Roman" w:hAnsi="Times New Roman" w:cs="Times New Roman"/>
                <w:lang w:val="en-US"/>
              </w:rPr>
              <w:t>2</w:t>
            </w:r>
          </w:p>
        </w:tc>
        <w:tc>
          <w:tcPr>
            <w:tcW w:w="2336" w:type="dxa"/>
          </w:tcPr>
          <w:p w14:paraId="247BA223" w14:textId="77777777" w:rsidR="005D65A5" w:rsidRPr="008B3C2F" w:rsidRDefault="007478E0" w:rsidP="00801458">
            <w:pPr>
              <w:rPr>
                <w:rFonts w:ascii="Times New Roman" w:hAnsi="Times New Roman" w:cs="Times New Roman"/>
              </w:rPr>
            </w:pPr>
            <w:r w:rsidRPr="008B3C2F">
              <w:rPr>
                <w:rFonts w:ascii="Times New Roman" w:hAnsi="Times New Roman" w:cs="Times New Roman"/>
                <w:lang w:val="en-US"/>
              </w:rPr>
              <w:t>Решение задач</w:t>
            </w:r>
          </w:p>
        </w:tc>
        <w:tc>
          <w:tcPr>
            <w:tcW w:w="2336" w:type="dxa"/>
          </w:tcPr>
          <w:p w14:paraId="3607E0B9" w14:textId="77777777" w:rsidR="005D65A5" w:rsidRPr="008B3C2F" w:rsidRDefault="007478E0" w:rsidP="00801458">
            <w:pPr>
              <w:rPr>
                <w:rFonts w:ascii="Times New Roman" w:hAnsi="Times New Roman" w:cs="Times New Roman"/>
              </w:rPr>
            </w:pPr>
            <w:r w:rsidRPr="008B3C2F">
              <w:rPr>
                <w:rFonts w:ascii="Times New Roman" w:hAnsi="Times New Roman" w:cs="Times New Roman"/>
              </w:rPr>
              <w:t>с помощью технических средств и информационных систем</w:t>
            </w:r>
          </w:p>
        </w:tc>
        <w:tc>
          <w:tcPr>
            <w:tcW w:w="2337" w:type="dxa"/>
          </w:tcPr>
          <w:p w14:paraId="6744E209" w14:textId="77777777" w:rsidR="005D65A5" w:rsidRPr="008B3C2F" w:rsidRDefault="007478E0" w:rsidP="00801458">
            <w:pPr>
              <w:rPr>
                <w:rFonts w:ascii="Times New Roman" w:hAnsi="Times New Roman" w:cs="Times New Roman"/>
              </w:rPr>
            </w:pPr>
            <w:r w:rsidRPr="008B3C2F">
              <w:rPr>
                <w:rFonts w:ascii="Times New Roman" w:hAnsi="Times New Roman" w:cs="Times New Roman"/>
                <w:lang w:val="en-US"/>
              </w:rPr>
              <w:t>5-11</w:t>
            </w:r>
          </w:p>
        </w:tc>
      </w:tr>
      <w:tr w:rsidR="005D65A5" w:rsidRPr="008B3C2F" w14:paraId="78DE215A" w14:textId="77777777" w:rsidTr="00801458">
        <w:tc>
          <w:tcPr>
            <w:tcW w:w="2336" w:type="dxa"/>
          </w:tcPr>
          <w:p w14:paraId="1BEB581E" w14:textId="77777777" w:rsidR="005D65A5" w:rsidRPr="008B3C2F" w:rsidRDefault="007478E0" w:rsidP="00801458">
            <w:pPr>
              <w:jc w:val="center"/>
              <w:rPr>
                <w:rFonts w:ascii="Times New Roman" w:hAnsi="Times New Roman" w:cs="Times New Roman"/>
              </w:rPr>
            </w:pPr>
            <w:r w:rsidRPr="008B3C2F">
              <w:rPr>
                <w:rFonts w:ascii="Times New Roman" w:hAnsi="Times New Roman" w:cs="Times New Roman"/>
                <w:lang w:val="en-US"/>
              </w:rPr>
              <w:t>3</w:t>
            </w:r>
          </w:p>
        </w:tc>
        <w:tc>
          <w:tcPr>
            <w:tcW w:w="2336" w:type="dxa"/>
          </w:tcPr>
          <w:p w14:paraId="2EA03CCF" w14:textId="77777777" w:rsidR="005D65A5" w:rsidRPr="008B3C2F" w:rsidRDefault="007478E0" w:rsidP="00801458">
            <w:pPr>
              <w:rPr>
                <w:rFonts w:ascii="Times New Roman" w:hAnsi="Times New Roman" w:cs="Times New Roman"/>
              </w:rPr>
            </w:pPr>
            <w:r w:rsidRPr="008B3C2F">
              <w:rPr>
                <w:rFonts w:ascii="Times New Roman" w:hAnsi="Times New Roman" w:cs="Times New Roman"/>
                <w:lang w:val="en-US"/>
              </w:rPr>
              <w:t>Текущий контроль</w:t>
            </w:r>
          </w:p>
        </w:tc>
        <w:tc>
          <w:tcPr>
            <w:tcW w:w="2336" w:type="dxa"/>
          </w:tcPr>
          <w:p w14:paraId="544996BB" w14:textId="77777777" w:rsidR="005D65A5" w:rsidRPr="008B3C2F" w:rsidRDefault="007478E0" w:rsidP="00801458">
            <w:pPr>
              <w:rPr>
                <w:rFonts w:ascii="Times New Roman" w:hAnsi="Times New Roman" w:cs="Times New Roman"/>
              </w:rPr>
            </w:pPr>
            <w:r w:rsidRPr="008B3C2F">
              <w:rPr>
                <w:rFonts w:ascii="Times New Roman" w:hAnsi="Times New Roman" w:cs="Times New Roman"/>
              </w:rPr>
              <w:t>с помощью технических средств и информационных систем</w:t>
            </w:r>
          </w:p>
        </w:tc>
        <w:tc>
          <w:tcPr>
            <w:tcW w:w="2337" w:type="dxa"/>
          </w:tcPr>
          <w:p w14:paraId="2628735B" w14:textId="77777777" w:rsidR="005D65A5" w:rsidRPr="008B3C2F" w:rsidRDefault="007478E0" w:rsidP="00801458">
            <w:pPr>
              <w:rPr>
                <w:rFonts w:ascii="Times New Roman" w:hAnsi="Times New Roman" w:cs="Times New Roman"/>
              </w:rPr>
            </w:pPr>
            <w:r w:rsidRPr="008B3C2F">
              <w:rPr>
                <w:rFonts w:ascii="Times New Roman" w:hAnsi="Times New Roman" w:cs="Times New Roman"/>
                <w:lang w:val="en-US"/>
              </w:rPr>
              <w:t>1-12</w:t>
            </w:r>
          </w:p>
        </w:tc>
      </w:tr>
    </w:tbl>
    <w:p w14:paraId="6D01A11C" w14:textId="61720847" w:rsidR="00F56264" w:rsidRPr="008B3C2F" w:rsidRDefault="00F56264" w:rsidP="00090AC1">
      <w:pPr>
        <w:jc w:val="both"/>
        <w:rPr>
          <w:rFonts w:ascii="Times New Roman" w:hAnsi="Times New Roman" w:cs="Times New Roman"/>
          <w:b/>
          <w:sz w:val="28"/>
          <w:szCs w:val="28"/>
        </w:rPr>
      </w:pPr>
    </w:p>
    <w:p w14:paraId="1E7CF20C" w14:textId="77777777" w:rsidR="00C23E7F" w:rsidRPr="008B3C2F" w:rsidRDefault="00C23E7F" w:rsidP="00C23E7F">
      <w:pPr>
        <w:pStyle w:val="2"/>
        <w:jc w:val="center"/>
        <w:rPr>
          <w:rFonts w:ascii="Times New Roman" w:hAnsi="Times New Roman" w:cs="Times New Roman"/>
          <w:b/>
          <w:color w:val="auto"/>
          <w:sz w:val="28"/>
          <w:szCs w:val="28"/>
        </w:rPr>
      </w:pPr>
      <w:bookmarkStart w:id="23" w:name="_Toc82187017"/>
      <w:bookmarkStart w:id="24" w:name="_Toc207628646"/>
      <w:r w:rsidRPr="008B3C2F">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8B3C2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3C2F" w:rsidRPr="008B3C2F" w14:paraId="179832D4" w14:textId="77777777" w:rsidTr="00BE337F">
        <w:tc>
          <w:tcPr>
            <w:tcW w:w="562" w:type="dxa"/>
          </w:tcPr>
          <w:p w14:paraId="16061F7E" w14:textId="77777777" w:rsidR="008B3C2F" w:rsidRPr="008B3C2F" w:rsidRDefault="008B3C2F" w:rsidP="00BE337F">
            <w:pPr>
              <w:pStyle w:val="Default"/>
              <w:spacing w:after="30"/>
              <w:jc w:val="both"/>
              <w:rPr>
                <w:sz w:val="23"/>
                <w:szCs w:val="23"/>
                <w:lang w:val="en-US"/>
              </w:rPr>
            </w:pPr>
          </w:p>
        </w:tc>
        <w:tc>
          <w:tcPr>
            <w:tcW w:w="8783" w:type="dxa"/>
          </w:tcPr>
          <w:p w14:paraId="03F2E06C" w14:textId="77777777" w:rsidR="008B3C2F" w:rsidRPr="008B3C2F" w:rsidRDefault="008B3C2F" w:rsidP="00BE337F">
            <w:pPr>
              <w:pStyle w:val="Default"/>
              <w:spacing w:after="30"/>
              <w:jc w:val="both"/>
              <w:rPr>
                <w:sz w:val="23"/>
                <w:szCs w:val="23"/>
              </w:rPr>
            </w:pPr>
            <w:r w:rsidRPr="008B3C2F">
              <w:rPr>
                <w:sz w:val="23"/>
                <w:szCs w:val="23"/>
              </w:rPr>
              <w:t>Рабочей программой дисциплины не предусмотрено.</w:t>
            </w:r>
          </w:p>
        </w:tc>
      </w:tr>
    </w:tbl>
    <w:p w14:paraId="5C4D215F" w14:textId="77777777" w:rsidR="008B3C2F" w:rsidRPr="008B3C2F" w:rsidRDefault="008B3C2F" w:rsidP="00C23E7F">
      <w:pPr>
        <w:spacing w:after="0" w:line="240" w:lineRule="auto"/>
        <w:jc w:val="center"/>
        <w:rPr>
          <w:rFonts w:ascii="Times New Roman" w:hAnsi="Times New Roman"/>
          <w:b/>
          <w:sz w:val="28"/>
          <w:szCs w:val="28"/>
        </w:rPr>
      </w:pPr>
    </w:p>
    <w:p w14:paraId="11DE9780" w14:textId="77777777" w:rsidR="00B8237E" w:rsidRPr="008B3C2F" w:rsidRDefault="00B8237E" w:rsidP="00B8237E">
      <w:pPr>
        <w:pStyle w:val="2"/>
        <w:jc w:val="center"/>
        <w:rPr>
          <w:rFonts w:ascii="Times New Roman" w:hAnsi="Times New Roman" w:cs="Times New Roman"/>
          <w:b/>
          <w:color w:val="auto"/>
          <w:sz w:val="28"/>
          <w:szCs w:val="28"/>
        </w:rPr>
      </w:pPr>
      <w:bookmarkStart w:id="25" w:name="_Toc82187018"/>
      <w:bookmarkStart w:id="26" w:name="_Toc207628647"/>
      <w:r w:rsidRPr="008B3C2F">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B3C2F" w:rsidRDefault="00B8237E" w:rsidP="00B8237E"/>
    <w:tbl>
      <w:tblPr>
        <w:tblStyle w:val="a4"/>
        <w:tblW w:w="5000" w:type="pct"/>
        <w:tblLook w:val="04A0" w:firstRow="1" w:lastRow="0" w:firstColumn="1" w:lastColumn="0" w:noHBand="0" w:noVBand="1"/>
      </w:tblPr>
      <w:tblGrid>
        <w:gridCol w:w="4785"/>
        <w:gridCol w:w="4786"/>
      </w:tblGrid>
      <w:tr w:rsidR="00B8237E" w:rsidRPr="008B3C2F" w14:paraId="0267C479" w14:textId="77777777" w:rsidTr="00801458">
        <w:tc>
          <w:tcPr>
            <w:tcW w:w="2500" w:type="pct"/>
          </w:tcPr>
          <w:p w14:paraId="37F699C9" w14:textId="77777777" w:rsidR="00B8237E" w:rsidRPr="008B3C2F" w:rsidRDefault="00B8237E" w:rsidP="00801458">
            <w:pPr>
              <w:jc w:val="center"/>
              <w:rPr>
                <w:rFonts w:ascii="Times New Roman" w:hAnsi="Times New Roman" w:cs="Times New Roman"/>
                <w:b/>
              </w:rPr>
            </w:pPr>
            <w:r w:rsidRPr="008B3C2F">
              <w:rPr>
                <w:rFonts w:ascii="Times New Roman" w:hAnsi="Times New Roman" w:cs="Times New Roman"/>
                <w:b/>
              </w:rPr>
              <w:t>Наименования самостоятельной работы</w:t>
            </w:r>
          </w:p>
        </w:tc>
        <w:tc>
          <w:tcPr>
            <w:tcW w:w="2500" w:type="pct"/>
          </w:tcPr>
          <w:p w14:paraId="0A769611" w14:textId="77777777" w:rsidR="00B8237E" w:rsidRPr="008B3C2F" w:rsidRDefault="00B8237E" w:rsidP="00801458">
            <w:pPr>
              <w:jc w:val="center"/>
              <w:rPr>
                <w:rFonts w:ascii="Times New Roman" w:hAnsi="Times New Roman" w:cs="Times New Roman"/>
                <w:b/>
              </w:rPr>
            </w:pPr>
            <w:r w:rsidRPr="008B3C2F">
              <w:rPr>
                <w:rFonts w:ascii="Times New Roman" w:hAnsi="Times New Roman" w:cs="Times New Roman"/>
                <w:b/>
              </w:rPr>
              <w:t>Номера тем</w:t>
            </w:r>
          </w:p>
        </w:tc>
      </w:tr>
      <w:tr w:rsidR="00B8237E" w:rsidRPr="008B3C2F" w14:paraId="3F240151" w14:textId="77777777" w:rsidTr="00801458">
        <w:tc>
          <w:tcPr>
            <w:tcW w:w="2500" w:type="pct"/>
          </w:tcPr>
          <w:p w14:paraId="61E91592" w14:textId="61A0874C" w:rsidR="00B8237E" w:rsidRPr="008B3C2F" w:rsidRDefault="00B8237E" w:rsidP="00801458">
            <w:pPr>
              <w:rPr>
                <w:rFonts w:ascii="Times New Roman" w:hAnsi="Times New Roman" w:cs="Times New Roman"/>
                <w:lang w:val="en-US"/>
              </w:rPr>
            </w:pPr>
            <w:r w:rsidRPr="008B3C2F">
              <w:rPr>
                <w:rFonts w:ascii="Times New Roman" w:hAnsi="Times New Roman" w:cs="Times New Roman"/>
                <w:lang w:val="en-US"/>
              </w:rPr>
              <w:t>Написание реферата</w:t>
            </w:r>
          </w:p>
        </w:tc>
        <w:tc>
          <w:tcPr>
            <w:tcW w:w="2500" w:type="pct"/>
          </w:tcPr>
          <w:p w14:paraId="45ED640C" w14:textId="16CDBBD7" w:rsidR="00B8237E" w:rsidRPr="008B3C2F" w:rsidRDefault="005C548A" w:rsidP="00801458">
            <w:pPr>
              <w:rPr>
                <w:rFonts w:ascii="Times New Roman" w:hAnsi="Times New Roman" w:cs="Times New Roman"/>
              </w:rPr>
            </w:pPr>
            <w:r w:rsidRPr="008B3C2F">
              <w:rPr>
                <w:rFonts w:ascii="Times New Roman" w:hAnsi="Times New Roman" w:cs="Times New Roman"/>
                <w:lang w:val="en-US"/>
              </w:rPr>
              <w:t>1-5</w:t>
            </w:r>
          </w:p>
        </w:tc>
      </w:tr>
      <w:tr w:rsidR="00B8237E" w:rsidRPr="008B3C2F" w14:paraId="25B8B191" w14:textId="77777777" w:rsidTr="00801458">
        <w:tc>
          <w:tcPr>
            <w:tcW w:w="2500" w:type="pct"/>
          </w:tcPr>
          <w:p w14:paraId="7CB27BD8" w14:textId="77777777" w:rsidR="00B8237E" w:rsidRPr="008B3C2F" w:rsidRDefault="00B8237E" w:rsidP="00801458">
            <w:pPr>
              <w:rPr>
                <w:rFonts w:ascii="Times New Roman" w:hAnsi="Times New Roman" w:cs="Times New Roman"/>
                <w:lang w:val="en-US"/>
              </w:rPr>
            </w:pPr>
            <w:r w:rsidRPr="008B3C2F">
              <w:rPr>
                <w:rFonts w:ascii="Times New Roman" w:hAnsi="Times New Roman" w:cs="Times New Roman"/>
                <w:lang w:val="en-US"/>
              </w:rPr>
              <w:t>Решение профессиональных задач</w:t>
            </w:r>
          </w:p>
        </w:tc>
        <w:tc>
          <w:tcPr>
            <w:tcW w:w="2500" w:type="pct"/>
          </w:tcPr>
          <w:p w14:paraId="6645FAF0" w14:textId="77777777" w:rsidR="00B8237E" w:rsidRPr="008B3C2F" w:rsidRDefault="005C548A" w:rsidP="00801458">
            <w:pPr>
              <w:rPr>
                <w:rFonts w:ascii="Times New Roman" w:hAnsi="Times New Roman" w:cs="Times New Roman"/>
              </w:rPr>
            </w:pPr>
            <w:r w:rsidRPr="008B3C2F">
              <w:rPr>
                <w:rFonts w:ascii="Times New Roman" w:hAnsi="Times New Roman" w:cs="Times New Roman"/>
                <w:lang w:val="en-US"/>
              </w:rPr>
              <w:t>6-11</w:t>
            </w:r>
          </w:p>
        </w:tc>
      </w:tr>
      <w:tr w:rsidR="00B8237E" w:rsidRPr="008B3C2F" w14:paraId="04BFAA14" w14:textId="77777777" w:rsidTr="00801458">
        <w:tc>
          <w:tcPr>
            <w:tcW w:w="2500" w:type="pct"/>
          </w:tcPr>
          <w:p w14:paraId="3980BC20" w14:textId="77777777" w:rsidR="00B8237E" w:rsidRPr="008B3C2F" w:rsidRDefault="00B8237E" w:rsidP="00801458">
            <w:pPr>
              <w:rPr>
                <w:rFonts w:ascii="Times New Roman" w:hAnsi="Times New Roman" w:cs="Times New Roman"/>
              </w:rPr>
            </w:pPr>
            <w:r w:rsidRPr="008B3C2F">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1ABDF729" w14:textId="77777777" w:rsidR="00B8237E" w:rsidRPr="008B3C2F" w:rsidRDefault="005C548A" w:rsidP="00801458">
            <w:pPr>
              <w:rPr>
                <w:rFonts w:ascii="Times New Roman" w:hAnsi="Times New Roman" w:cs="Times New Roman"/>
              </w:rPr>
            </w:pPr>
            <w:r w:rsidRPr="008B3C2F">
              <w:rPr>
                <w:rFonts w:ascii="Times New Roman" w:hAnsi="Times New Roman" w:cs="Times New Roman"/>
                <w:lang w:val="en-US"/>
              </w:rPr>
              <w:t>1-12</w:t>
            </w:r>
          </w:p>
        </w:tc>
      </w:tr>
      <w:tr w:rsidR="00B8237E" w:rsidRPr="008B3C2F" w14:paraId="6BAD41E4" w14:textId="77777777" w:rsidTr="00801458">
        <w:tc>
          <w:tcPr>
            <w:tcW w:w="2500" w:type="pct"/>
          </w:tcPr>
          <w:p w14:paraId="47EC6DFF" w14:textId="77777777" w:rsidR="00B8237E" w:rsidRPr="008B3C2F" w:rsidRDefault="00B8237E" w:rsidP="00801458">
            <w:pPr>
              <w:rPr>
                <w:rFonts w:ascii="Times New Roman" w:hAnsi="Times New Roman" w:cs="Times New Roman"/>
              </w:rPr>
            </w:pPr>
            <w:r w:rsidRPr="008B3C2F">
              <w:rPr>
                <w:rFonts w:ascii="Times New Roman" w:hAnsi="Times New Roman" w:cs="Times New Roman"/>
              </w:rPr>
              <w:t>Подготовка к лекционным и практическим занятиям</w:t>
            </w:r>
          </w:p>
        </w:tc>
        <w:tc>
          <w:tcPr>
            <w:tcW w:w="2500" w:type="pct"/>
          </w:tcPr>
          <w:p w14:paraId="5444BA55" w14:textId="77777777" w:rsidR="00B8237E" w:rsidRPr="008B3C2F" w:rsidRDefault="005C548A" w:rsidP="00801458">
            <w:pPr>
              <w:rPr>
                <w:rFonts w:ascii="Times New Roman" w:hAnsi="Times New Roman" w:cs="Times New Roman"/>
              </w:rPr>
            </w:pPr>
            <w:r w:rsidRPr="008B3C2F">
              <w:rPr>
                <w:rFonts w:ascii="Times New Roman" w:hAnsi="Times New Roman" w:cs="Times New Roman"/>
                <w:lang w:val="en-US"/>
              </w:rPr>
              <w:t>1-12</w:t>
            </w:r>
          </w:p>
        </w:tc>
      </w:tr>
    </w:tbl>
    <w:p w14:paraId="6EB485C6" w14:textId="6A0F7BEC" w:rsidR="00C23E7F" w:rsidRPr="008B3C2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762864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A16AB" w14:textId="77777777" w:rsidR="00D214B6" w:rsidRDefault="00D214B6" w:rsidP="00315CA6">
      <w:pPr>
        <w:spacing w:after="0" w:line="240" w:lineRule="auto"/>
      </w:pPr>
      <w:r>
        <w:separator/>
      </w:r>
    </w:p>
  </w:endnote>
  <w:endnote w:type="continuationSeparator" w:id="0">
    <w:p w14:paraId="31AB04FF" w14:textId="77777777" w:rsidR="00D214B6" w:rsidRDefault="00D214B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04D3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A31FD" w14:textId="77777777" w:rsidR="00D214B6" w:rsidRDefault="00D214B6" w:rsidP="00315CA6">
      <w:pPr>
        <w:spacing w:after="0" w:line="240" w:lineRule="auto"/>
      </w:pPr>
      <w:r>
        <w:separator/>
      </w:r>
    </w:p>
  </w:footnote>
  <w:footnote w:type="continuationSeparator" w:id="0">
    <w:p w14:paraId="7154788C" w14:textId="77777777" w:rsidR="00D214B6" w:rsidRDefault="00D214B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31AA4"/>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04D36"/>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3C2F"/>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214B6"/>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C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C2F"/>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ucheb/%D0%9E%D1%86%D0%B5%D0%BD%D0%BA%D0%B0_%D0%BD%D0%B5%D0%B4%D0%B2%D0%B8%D0%B6%D0%B8%D0%BC%D0%BE%D1%81%D1%82%D0%B8_24.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rabprog/%D0%A1%D0%B0%D1%85%D0%BD%D0%BE%D0%B2%D1%81%D0%BA%D0%B0%D1%8F%20%D0%9E.%D0%95.,%20%D0%A8%D0%B2%D0%B5%D0%B4%D0%BE%D0%B2%D0%B0%20%D0%9D.%D0%AE.%20%D0%9F%D1%80%D0%B0%D0%BA%D1%82%D0%B8%D0%BA%D1%83%D0%BC%20%20%D0%9E%D1%86%D0%B5%D0%BD%D0%BA%D0%B0%20%D0%BD%D0%B5%D0%B4%D0%B2%D0%B8%D0%B6%D0%B8%D0%BC%D0%BE%D1%81%D1%82%D0%B8.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1DD17F-8C29-4F1C-805A-50EA2D215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3921</Words>
  <Characters>22351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